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48FBF07" w14:textId="4F73A306">
      <w:pPr>
        <w:pBdr/>
        <w:spacing w:after="240" w:before="120" w:line="360" w:lineRule="auto"/>
        <w:ind/>
        <w:jc w:val="center"/>
        <w:rPr>
          <w:rFonts w:ascii="Times New Roman" w:hAnsi="Times New Roman" w:eastAsia="Times New Roman" w:cs="Times New Roman"/>
          <w:b/>
          <w:bCs/>
          <w:caps/>
          <w:color w:val="000000"/>
          <w:lang w:eastAsia="pt-BR"/>
        </w:rPr>
      </w:pPr>
      <w:r>
        <w:rPr>
          <w:rFonts w:ascii="Times New Roman" w:hAnsi="Times New Roman" w:eastAsia="Times New Roman" w:cs="Times New Roman"/>
          <w:b/>
          <w:bCs/>
          <w:caps/>
          <w:color w:val="000000"/>
          <w:lang w:eastAsia="pt-BR"/>
        </w:rPr>
        <w:t xml:space="preserve">ANEXO </w:t>
      </w:r>
      <w:r>
        <w:rPr>
          <w:rFonts w:ascii="Times New Roman" w:hAnsi="Times New Roman" w:eastAsia="Times New Roman" w:cs="Times New Roman"/>
          <w:b/>
          <w:bCs/>
          <w:caps/>
          <w:color w:val="000000"/>
          <w:lang w:eastAsia="pt-BR"/>
        </w:rPr>
        <w:t xml:space="preserve">X</w:t>
      </w:r>
      <w:r>
        <w:rPr>
          <w:rFonts w:ascii="Times New Roman" w:hAnsi="Times New Roman" w:eastAsia="Times New Roman" w:cs="Times New Roman"/>
          <w:b/>
          <w:bCs/>
          <w:caps/>
          <w:color w:val="000000"/>
          <w:lang w:eastAsia="pt-BR"/>
        </w:rPr>
        <w:t xml:space="preserve">V</w:t>
      </w:r>
      <w:r>
        <w:rPr>
          <w:rFonts w:ascii="Times New Roman" w:hAnsi="Times New Roman" w:eastAsia="Times New Roman" w:cs="Times New Roman"/>
          <w:b/>
          <w:bCs/>
          <w:caps/>
          <w:color w:val="000000"/>
          <w:lang w:eastAsia="pt-BR"/>
        </w:rPr>
      </w:r>
      <w:r>
        <w:rPr>
          <w:rFonts w:ascii="Times New Roman" w:hAnsi="Times New Roman" w:eastAsia="Times New Roman" w:cs="Times New Roman"/>
          <w:b/>
          <w:bCs/>
          <w:caps/>
          <w:color w:val="000000"/>
          <w:lang w:eastAsia="pt-BR"/>
        </w:rPr>
      </w:r>
    </w:p>
    <w:p w14:paraId="7D76CFEA" w14:textId="77777777">
      <w:pPr>
        <w:pBdr/>
        <w:spacing w:after="120" w:before="120" w:line="360" w:lineRule="auto"/>
        <w:ind w:left="100"/>
        <w:jc w:val="center"/>
        <w:rPr>
          <w:rFonts w:ascii="Times New Roman" w:hAnsi="Times New Roman" w:cs="Times New Roman"/>
          <w:b/>
        </w:rPr>
      </w:pPr>
      <w:r>
        <w:rPr>
          <w:rFonts w:ascii="Times New Roman" w:hAnsi="Times New Roman" w:cs="Times New Roman"/>
          <w:b/>
        </w:rPr>
        <w:t xml:space="preserve">MINUTA DO TERMO DE EXECUÇÃO CULTURAL</w:t>
      </w:r>
      <w:r>
        <w:rPr>
          <w:rFonts w:ascii="Times New Roman" w:hAnsi="Times New Roman" w:cs="Times New Roman"/>
          <w:b/>
        </w:rPr>
      </w:r>
    </w:p>
    <w:p w14:paraId="52133633" w14:textId="77777777">
      <w:pPr>
        <w:pBdr/>
        <w:spacing w:after="120" w:before="120" w:line="360" w:lineRule="auto"/>
        <w:ind w:left="100"/>
        <w:jc w:val="both"/>
        <w:rPr>
          <w:rFonts w:ascii="Times New Roman" w:hAnsi="Times New Roman" w:cs="Times New Roman"/>
          <w:b/>
        </w:rPr>
      </w:pPr>
      <w:r>
        <w:rPr>
          <w:rFonts w:ascii="Times New Roman" w:hAnsi="Times New Roman" w:cs="Times New Roman"/>
          <w:b/>
        </w:rPr>
      </w:r>
      <w:r>
        <w:rPr>
          <w:rFonts w:ascii="Times New Roman" w:hAnsi="Times New Roman" w:cs="Times New Roman"/>
          <w:b/>
        </w:rPr>
      </w:r>
    </w:p>
    <w:p w14:paraId="46131579" w14:textId="2158DBB8">
      <w:pPr>
        <w:pBdr/>
        <w:spacing w:after="120" w:before="120" w:line="360" w:lineRule="auto"/>
        <w:ind w:left="2552"/>
        <w:jc w:val="both"/>
        <w:rPr>
          <w:rFonts w:ascii="Times New Roman" w:hAnsi="Times New Roman" w:cs="Times New Roman"/>
        </w:rPr>
      </w:pPr>
      <w:r>
        <w:rPr>
          <w:rFonts w:ascii="Times New Roman" w:hAnsi="Times New Roman" w:cs="Times New Roman"/>
        </w:rPr>
        <w:t xml:space="preserve">TERMO DE EXECUÇÃO CULTURAL Nº XX/2026 TENDO POR OBJETO A CONCESSÃO DE APOIO FINANCEIRO A AÇÕES CULTURAIS CONTEMPLADAS PELO EDITAL DE CHAMAMENTO PÚBLICO Nº </w:t>
      </w:r>
      <w:r>
        <w:rPr>
          <w:rFonts w:ascii="Times New Roman" w:hAnsi="Times New Roman" w:cs="Times New Roman"/>
        </w:rPr>
        <w:t xml:space="preserve">01/2026</w:t>
      </w:r>
      <w:r>
        <w:rPr>
          <w:rFonts w:ascii="Times New Roman" w:hAnsi="Times New Roman" w:cs="Times New Roman"/>
        </w:rPr>
        <w:t xml:space="preserve"> – </w:t>
      </w:r>
      <w:bookmarkStart w:id="0" w:name="_Hlk143761152"/>
      <w:r>
        <w:rPr>
          <w:rFonts w:ascii="Times New Roman" w:hAnsi="Times New Roman" w:cs="Times New Roman"/>
        </w:rPr>
        <w:t xml:space="preserve">NOS TERMOS DA </w:t>
      </w:r>
      <w:r>
        <w:rPr>
          <w:rFonts w:ascii="Times New Roman" w:hAnsi="Times New Roman" w:cs="Times New Roman"/>
          <w:color w:val="000000" w:themeColor="text1"/>
        </w:rPr>
        <w:t xml:space="preserve">LEI FEDERAL Nº 14.399/2022 (POLÍTICA NACIONAL ALDIR BLANC DE FOMENTO À CULTURA – PNAB), LEI FEDERAL Nº 14.903/2024 (MARCO REGULATÓRIO DO FOMENTO À CULTURA), DECRETO FEDERAL Nº 1</w:t>
      </w:r>
      <w:r>
        <w:rPr>
          <w:rFonts w:ascii="Times New Roman" w:hAnsi="Times New Roman" w:cs="Times New Roman"/>
          <w:color w:val="000000" w:themeColor="text1"/>
        </w:rPr>
        <w:t xml:space="preserve">1.740/2023 (DECRETO PNAB), DECRETO FEDERAL Nº 11.453/2023 (DECRETO DE FOMENTO), PORTARIA FEDERAL Nº 80/2023 (DIRETRIZES COMPLEMENTARES PARA APLICAÇÃO DOS RECURSOS DA PNAB), INSTRUÇÃO NORMATIVA MINC Nº 10/2023 (IN PNAB DE AÇÕES AFIRMATIVAS E ACESSIBILIDADE)</w:t>
      </w:r>
      <w:r>
        <w:rPr>
          <w:rFonts w:ascii="Times New Roman" w:hAnsi="Times New Roman" w:cs="Times New Roman"/>
        </w:rPr>
        <w:t xml:space="preserve"> </w:t>
      </w:r>
      <w:bookmarkStart w:id="1" w:name="_Hlk143761103"/>
      <w:r>
        <w:rPr>
          <w:rFonts w:ascii="Times New Roman" w:hAnsi="Times New Roman" w:cs="Times New Roman"/>
        </w:rPr>
        <w:t xml:space="preserve">E DEMAIS REGRAMENTOS JURÍDICOS PERTINENTES AO TEMA</w:t>
      </w:r>
      <w:bookmarkEnd w:id="0"/>
      <w:r/>
      <w:bookmarkEnd w:id="1"/>
      <w:r>
        <w:rPr>
          <w:rFonts w:ascii="Times New Roman" w:hAnsi="Times New Roman" w:cs="Times New Roman"/>
        </w:rPr>
        <w:t xml:space="preserve">.</w:t>
      </w:r>
      <w:r>
        <w:rPr>
          <w:rFonts w:ascii="Times New Roman" w:hAnsi="Times New Roman" w:cs="Times New Roman"/>
        </w:rPr>
      </w:r>
    </w:p>
    <w:p w14:paraId="652B9FB7"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r>
      <w:r>
        <w:rPr>
          <w:rFonts w:ascii="Times New Roman" w:hAnsi="Times New Roman" w:cs="Times New Roman"/>
        </w:rPr>
      </w:r>
    </w:p>
    <w:p w14:paraId="559B2ABD"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1. PARTES</w:t>
      </w:r>
      <w:r>
        <w:rPr>
          <w:rFonts w:ascii="Times New Roman" w:hAnsi="Times New Roman" w:cs="Times New Roman"/>
          <w:b/>
          <w:bCs/>
        </w:rPr>
      </w:r>
    </w:p>
    <w:p w14:paraId="3CC366C8" w14:textId="06E3CF0A">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1.1 O Município de IJACI/MG, neste ato representado pelo Prefeito Municipal, Senhor </w:t>
      </w:r>
      <w:r>
        <w:rPr>
          <w:rFonts w:ascii="Times New Roman" w:hAnsi="Times New Roman" w:cs="Times New Roman"/>
        </w:rPr>
        <w:t xml:space="preserve">Nelson Mesquita Galvino, e o(a) AGENTE CULTURAL, </w:t>
      </w:r>
      <w:r>
        <w:rPr>
          <w:rFonts w:ascii="Times New Roman" w:hAnsi="Times New Roman" w:cs="Times New Roman"/>
          <w:color w:val="ff0000"/>
        </w:rPr>
        <w:t xml:space="preserve">[INDICAR NOME DO(A) AGENTE CULTURAL CONTEMPLADO]</w:t>
      </w:r>
      <w:r>
        <w:rPr>
          <w:rFonts w:ascii="Times New Roman" w:hAnsi="Times New Roman" w:cs="Times New Roman"/>
        </w:rPr>
        <w:t xml:space="preserve">, portador(a) do RG nº </w:t>
      </w:r>
      <w:r>
        <w:rPr>
          <w:rFonts w:ascii="Times New Roman" w:hAnsi="Times New Roman" w:cs="Times New Roman"/>
          <w:color w:val="ff0000"/>
        </w:rPr>
        <w:t xml:space="preserve">[INDICAR Nº DO RG]</w:t>
      </w:r>
      <w:r>
        <w:rPr>
          <w:rFonts w:ascii="Times New Roman" w:hAnsi="Times New Roman" w:cs="Times New Roman"/>
        </w:rPr>
        <w:t xml:space="preserve">, expedida em </w:t>
      </w:r>
      <w:r>
        <w:rPr>
          <w:rFonts w:ascii="Times New Roman" w:hAnsi="Times New Roman" w:cs="Times New Roman"/>
          <w:color w:val="ff0000"/>
        </w:rPr>
        <w:t xml:space="preserve">[INDICAR ÓRGÃO EXPEDIDOR]</w:t>
      </w:r>
      <w:r>
        <w:rPr>
          <w:rFonts w:ascii="Times New Roman" w:hAnsi="Times New Roman" w:cs="Times New Roman"/>
        </w:rPr>
        <w:t xml:space="preserve">, CPF nº </w:t>
      </w:r>
      <w:r>
        <w:rPr>
          <w:rFonts w:ascii="Times New Roman" w:hAnsi="Times New Roman" w:cs="Times New Roman"/>
          <w:color w:val="ff0000"/>
        </w:rPr>
        <w:t xml:space="preserve">[INDICAR Nº DO CPF]</w:t>
      </w:r>
      <w:r>
        <w:rPr>
          <w:rFonts w:ascii="Times New Roman" w:hAnsi="Times New Roman" w:cs="Times New Roman"/>
        </w:rPr>
        <w:t xml:space="preserve">, residente e domiciliado(a) à </w:t>
      </w:r>
      <w:r>
        <w:rPr>
          <w:rFonts w:ascii="Times New Roman" w:hAnsi="Times New Roman" w:cs="Times New Roman"/>
          <w:color w:val="ff0000"/>
        </w:rPr>
        <w:t xml:space="preserve">[INDICAR ENDEREÇO]</w:t>
      </w:r>
      <w:r>
        <w:rPr>
          <w:rFonts w:ascii="Times New Roman" w:hAnsi="Times New Roman" w:cs="Times New Roman"/>
        </w:rPr>
        <w:t xml:space="preserve">, CEP: </w:t>
      </w:r>
      <w:r>
        <w:rPr>
          <w:rFonts w:ascii="Times New Roman" w:hAnsi="Times New Roman" w:cs="Times New Roman"/>
          <w:color w:val="ff0000"/>
        </w:rPr>
        <w:t xml:space="preserve">[INDICAR CEP]</w:t>
      </w:r>
      <w:r>
        <w:rPr>
          <w:rFonts w:ascii="Times New Roman" w:hAnsi="Times New Roman" w:cs="Times New Roman"/>
        </w:rPr>
        <w:t xml:space="preserve">, telefones: </w:t>
      </w:r>
      <w:r>
        <w:rPr>
          <w:rFonts w:ascii="Times New Roman" w:hAnsi="Times New Roman" w:cs="Times New Roman"/>
          <w:color w:val="ff0000"/>
        </w:rPr>
        <w:t xml:space="preserve">[INDICAR TELEFONES]</w:t>
      </w:r>
      <w:r>
        <w:rPr>
          <w:rFonts w:ascii="Times New Roman" w:hAnsi="Times New Roman" w:cs="Times New Roman"/>
        </w:rPr>
        <w:t xml:space="preserve">, resolvem firmar o presente Termo de Execução Cultural, de acordo com as seguintes condições:</w:t>
      </w:r>
      <w:r>
        <w:rPr>
          <w:rFonts w:ascii="Times New Roman" w:hAnsi="Times New Roman" w:cs="Times New Roman"/>
        </w:rPr>
      </w:r>
    </w:p>
    <w:p w14:paraId="2F4AE37E"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670634A2"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2. PROCEDIMENTO</w:t>
      </w:r>
      <w:r>
        <w:rPr>
          <w:rFonts w:ascii="Times New Roman" w:hAnsi="Times New Roman" w:cs="Times New Roman"/>
          <w:b/>
          <w:bCs/>
        </w:rPr>
      </w:r>
    </w:p>
    <w:p w14:paraId="22BD27B7" w14:textId="18EA60C0">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2.1 Este Termo de Execução Cultural é instrumento da modalidade de fomento à execução de ações culturais</w:t>
      </w:r>
      <w:r>
        <w:rPr>
          <w:rFonts w:ascii="Times New Roman" w:hAnsi="Times New Roman" w:cs="Times New Roman"/>
        </w:rPr>
        <w:t xml:space="preserve">,</w:t>
      </w:r>
      <w:r>
        <w:rPr>
          <w:rFonts w:ascii="Calibri" w:hAnsi="Calibri" w:cs="Calibri"/>
          <w:sz w:val="24"/>
          <w:szCs w:val="24"/>
        </w:rPr>
        <w:t xml:space="preserve"> </w:t>
      </w:r>
      <w:r>
        <w:rPr>
          <w:rFonts w:ascii="Times New Roman" w:hAnsi="Times New Roman" w:cs="Times New Roman"/>
        </w:rPr>
        <w:t xml:space="preserve">celebrado com o agente cultural selecionado nos termos da </w:t>
      </w:r>
      <w:r>
        <w:rPr>
          <w:rFonts w:ascii="Times New Roman" w:hAnsi="Times New Roman" w:cs="Times New Roman"/>
        </w:rPr>
        <w:t xml:space="preserve">Lei Federal nº 14.399/2022 (PNAB), da Lei Federal nº 14.903/2024 (Marco regulatório do fomento à cultura), do Decreto Federal nº 11.740/2023 (Decreto PNAB) e do Decreto nº 11.453/2023 (Decreto de Fomento) e demais regramentos jurídicos pertinentes ao tema.</w:t>
      </w:r>
      <w:r>
        <w:rPr>
          <w:rFonts w:ascii="Times New Roman" w:hAnsi="Times New Roman" w:cs="Times New Roman"/>
        </w:rPr>
      </w:r>
    </w:p>
    <w:p w14:paraId="42A05E31"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1D4A5625"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3. OBJETO</w:t>
      </w:r>
      <w:r>
        <w:rPr>
          <w:rFonts w:ascii="Times New Roman" w:hAnsi="Times New Roman" w:cs="Times New Roman"/>
          <w:b/>
          <w:bCs/>
        </w:rPr>
      </w:r>
    </w:p>
    <w:p w14:paraId="47D782D6" w14:textId="23743B3A">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3.1. Este Termo de Execução Cultural tem por objeto a concessão de apoio financeiro ao projeto cultural </w:t>
      </w:r>
      <w:r>
        <w:rPr>
          <w:rFonts w:ascii="Times New Roman" w:hAnsi="Times New Roman" w:cs="Times New Roman"/>
          <w:color w:val="ff0000"/>
        </w:rPr>
        <w:t xml:space="preserve">[INDICAR NOME DO PROJETO], </w:t>
      </w:r>
      <w:r>
        <w:rPr>
          <w:rFonts w:ascii="Times New Roman" w:hAnsi="Times New Roman" w:cs="Times New Roman"/>
        </w:rPr>
        <w:t xml:space="preserve">contemplado no Edital de </w:t>
      </w:r>
      <w:r>
        <w:rPr>
          <w:rFonts w:ascii="Times New Roman" w:hAnsi="Times New Roman" w:cs="Times New Roman"/>
        </w:rPr>
        <w:t xml:space="preserve">Chamamento Público</w:t>
      </w:r>
      <w:r>
        <w:rPr>
          <w:rFonts w:ascii="Times New Roman" w:hAnsi="Times New Roman" w:cs="Times New Roman"/>
        </w:rPr>
        <w:t xml:space="preserve"> Nº </w:t>
      </w:r>
      <w:r>
        <w:rPr>
          <w:rFonts w:ascii="Times New Roman" w:hAnsi="Times New Roman" w:cs="Times New Roman"/>
        </w:rPr>
        <w:t xml:space="preserve">01/2026</w:t>
      </w:r>
      <w:r>
        <w:rPr>
          <w:rFonts w:ascii="Times New Roman" w:hAnsi="Times New Roman" w:cs="Times New Roman"/>
        </w:rPr>
        <w:t xml:space="preserve"> a ser executados com recursos da</w:t>
      </w:r>
      <w:r>
        <w:rPr>
          <w:rFonts w:ascii="Times New Roman" w:hAnsi="Times New Roman" w:cs="Times New Roman"/>
        </w:rPr>
        <w:t xml:space="preserve"> Política Nacional Aldir Blanc de Fomento à Cultura – PNAB</w:t>
      </w:r>
      <w:r>
        <w:rPr>
          <w:rFonts w:ascii="Times New Roman" w:hAnsi="Times New Roman" w:cs="Times New Roman"/>
        </w:rPr>
        <w:t xml:space="preserve">.</w:t>
      </w:r>
      <w:r>
        <w:rPr>
          <w:rFonts w:ascii="Times New Roman" w:hAnsi="Times New Roman" w:cs="Times New Roman"/>
        </w:rPr>
      </w:r>
    </w:p>
    <w:p w14:paraId="31C32AD4"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274ECDC0"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4. RECURSOS FINANCEIROS </w:t>
      </w:r>
      <w:r>
        <w:rPr>
          <w:rFonts w:ascii="Times New Roman" w:hAnsi="Times New Roman" w:cs="Times New Roman"/>
          <w:b/>
          <w:bCs/>
        </w:rPr>
      </w:r>
    </w:p>
    <w:p w14:paraId="15380436" w14:textId="77777777">
      <w:pPr>
        <w:pBdr/>
        <w:spacing w:after="120" w:before="120" w:line="360" w:lineRule="auto"/>
        <w:ind w:left="100"/>
        <w:jc w:val="both"/>
        <w:rPr>
          <w:rFonts w:ascii="Times New Roman" w:hAnsi="Times New Roman" w:cs="Times New Roman"/>
        </w:rPr>
      </w:pPr>
      <w:r/>
      <w:bookmarkStart w:id="2" w:name="_Hlk143762567"/>
      <w:r>
        <w:rPr>
          <w:rFonts w:ascii="Times New Roman" w:hAnsi="Times New Roman" w:cs="Times New Roman"/>
        </w:rPr>
        <w:t xml:space="preserve">4.1. Os recursos financeiros para a execução do presente termo totalizam o montante de R$ [</w:t>
      </w:r>
      <w:r>
        <w:rPr>
          <w:rFonts w:ascii="Times New Roman" w:hAnsi="Times New Roman" w:cs="Times New Roman"/>
          <w:color w:val="ff0000"/>
        </w:rPr>
        <w:t xml:space="preserve">INDICAR VALOR EM NÚMEROS ARÁBICOS] ([INDICAR VALOR POR EXTENSO] reais).</w:t>
      </w:r>
      <w:r>
        <w:rPr>
          <w:rFonts w:ascii="Times New Roman" w:hAnsi="Times New Roman" w:cs="Times New Roman"/>
        </w:rPr>
      </w:r>
    </w:p>
    <w:p w14:paraId="21064DB5"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4.2. Serão transferidos à conta do(a) AGENTE CULTURAL, especialmente aberta no </w:t>
      </w:r>
      <w:r>
        <w:rPr>
          <w:rFonts w:ascii="Times New Roman" w:hAnsi="Times New Roman" w:cs="Times New Roman"/>
          <w:color w:val="ff0000"/>
        </w:rPr>
        <w:t xml:space="preserve">[NOME DO BANCO], </w:t>
      </w:r>
      <w:r>
        <w:rPr>
          <w:rFonts w:ascii="Times New Roman" w:hAnsi="Times New Roman" w:cs="Times New Roman"/>
        </w:rPr>
        <w:t xml:space="preserve">Agência </w:t>
      </w:r>
      <w:r>
        <w:rPr>
          <w:rFonts w:ascii="Times New Roman" w:hAnsi="Times New Roman" w:cs="Times New Roman"/>
          <w:color w:val="ff0000"/>
        </w:rPr>
        <w:t xml:space="preserve">[INDICAR AGÊNCIA], </w:t>
      </w:r>
      <w:r>
        <w:rPr>
          <w:rFonts w:ascii="Times New Roman" w:hAnsi="Times New Roman" w:cs="Times New Roman"/>
        </w:rPr>
        <w:t xml:space="preserve">Conta Corrente nº</w:t>
      </w:r>
      <w:r>
        <w:rPr>
          <w:rFonts w:ascii="Times New Roman" w:hAnsi="Times New Roman" w:cs="Times New Roman"/>
          <w:color w:val="ff0000"/>
        </w:rPr>
        <w:t xml:space="preserve"> [INDICAR CONTA], </w:t>
      </w:r>
      <w:r>
        <w:rPr>
          <w:rFonts w:ascii="Times New Roman" w:hAnsi="Times New Roman" w:cs="Times New Roman"/>
        </w:rPr>
        <w:t xml:space="preserve">para recebimento e movimentação.</w:t>
      </w:r>
      <w:bookmarkEnd w:id="2"/>
      <w:r/>
      <w:r>
        <w:rPr>
          <w:rFonts w:ascii="Times New Roman" w:hAnsi="Times New Roman" w:cs="Times New Roman"/>
        </w:rPr>
      </w:r>
    </w:p>
    <w:p w14:paraId="09DFD42D"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6ADB7765"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5. APLICAÇÃO DOS RECURSOS</w:t>
      </w:r>
      <w:r>
        <w:rPr>
          <w:rFonts w:ascii="Times New Roman" w:hAnsi="Times New Roman" w:cs="Times New Roman"/>
          <w:b/>
          <w:bCs/>
        </w:rPr>
      </w:r>
    </w:p>
    <w:p w14:paraId="00804E9D" w14:textId="77777777">
      <w:pPr>
        <w:pBdr/>
        <w:spacing w:after="120" w:before="120" w:line="360" w:lineRule="auto"/>
        <w:ind w:left="100"/>
        <w:jc w:val="both"/>
        <w:rPr>
          <w:rFonts w:ascii="Times New Roman" w:hAnsi="Times New Roman" w:cs="Times New Roman"/>
        </w:rPr>
      </w:pPr>
      <w:r/>
      <w:bookmarkStart w:id="3" w:name="_Hlk143762639"/>
      <w:r>
        <w:rPr>
          <w:rFonts w:ascii="Times New Roman" w:hAnsi="Times New Roman" w:cs="Times New Roman"/>
        </w:rPr>
        <w:t xml:space="preserve">5.1 Os rendimentos de ativos financeiros poderão ser aplicados na execução do objeto, sem a necessidade de autorização prévia.</w:t>
      </w:r>
      <w:bookmarkEnd w:id="3"/>
      <w:r/>
      <w:r>
        <w:rPr>
          <w:rFonts w:ascii="Times New Roman" w:hAnsi="Times New Roman" w:cs="Times New Roman"/>
        </w:rPr>
      </w:r>
    </w:p>
    <w:p w14:paraId="55548652"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26B1D4DA"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6. OBRIGAÇÕES</w:t>
      </w:r>
      <w:r>
        <w:rPr>
          <w:rFonts w:ascii="Times New Roman" w:hAnsi="Times New Roman" w:cs="Times New Roman"/>
          <w:b/>
          <w:bCs/>
        </w:rPr>
      </w:r>
    </w:p>
    <w:p w14:paraId="0F3F8511"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6.1 </w:t>
      </w:r>
      <w:bookmarkStart w:id="4" w:name="_Hlk143762660"/>
      <w:r>
        <w:rPr>
          <w:rFonts w:ascii="Times New Roman" w:hAnsi="Times New Roman" w:cs="Times New Roman"/>
        </w:rPr>
        <w:t xml:space="preserve">São obrigações do Município de Ijaci:</w:t>
      </w:r>
      <w:bookmarkEnd w:id="4"/>
      <w:r/>
      <w:r>
        <w:rPr>
          <w:rFonts w:ascii="Times New Roman" w:hAnsi="Times New Roman" w:cs="Times New Roman"/>
        </w:rPr>
      </w:r>
    </w:p>
    <w:p w14:paraId="12E096CC"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transferir os recursos ao(a) AGENTE CULTURAL; </w:t>
      </w:r>
      <w:r>
        <w:rPr>
          <w:rFonts w:ascii="Times New Roman" w:hAnsi="Times New Roman" w:cs="Times New Roman"/>
        </w:rPr>
      </w:r>
    </w:p>
    <w:p w14:paraId="4D05DDBC"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orientar o(a) AGENTE CULTURAL sobre o procedimento para a prestação de informações dos recursos concedidos; </w:t>
      </w:r>
      <w:r>
        <w:rPr>
          <w:rFonts w:ascii="Times New Roman" w:hAnsi="Times New Roman" w:cs="Times New Roman"/>
        </w:rPr>
      </w:r>
    </w:p>
    <w:p w14:paraId="75185607"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III) analisar e emitir parecer sobre os relatórios e sobre a prestação de informações apresentados pelo(a) AGENTE CULTURAL;</w:t>
      </w:r>
      <w:r>
        <w:rPr>
          <w:rFonts w:ascii="Times New Roman" w:hAnsi="Times New Roman" w:cs="Times New Roman"/>
        </w:rPr>
      </w:r>
    </w:p>
    <w:p w14:paraId="41A9377D"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IV) zelar pelo fiel cumprimento deste termo de execução cultural;</w:t>
      </w:r>
      <w:r>
        <w:rPr>
          <w:rFonts w:ascii="Times New Roman" w:hAnsi="Times New Roman" w:cs="Times New Roman"/>
        </w:rPr>
      </w:r>
    </w:p>
    <w:p w14:paraId="13C29473"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V) adotar medidas saneadoras e corretivas quando houver inadimplemento;</w:t>
      </w:r>
      <w:r>
        <w:rPr>
          <w:rFonts w:ascii="Times New Roman" w:hAnsi="Times New Roman" w:cs="Times New Roman"/>
        </w:rPr>
      </w:r>
    </w:p>
    <w:p w14:paraId="2AC5B1AE"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VI) monitorar o cumprimento pelo(a) AGENTE CULTURAL das obrigações previstas na CLÁUSULA 6.2.</w:t>
      </w:r>
      <w:r>
        <w:rPr>
          <w:rFonts w:ascii="Times New Roman" w:hAnsi="Times New Roman" w:cs="Times New Roman"/>
        </w:rPr>
      </w:r>
    </w:p>
    <w:p w14:paraId="7D3E38FF"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6.2 São obrigações do(a) AGENTE CULTURAL:</w:t>
      </w:r>
      <w:r>
        <w:rPr>
          <w:rFonts w:ascii="Times New Roman" w:hAnsi="Times New Roman" w:cs="Times New Roman"/>
        </w:rPr>
      </w:r>
    </w:p>
    <w:p w14:paraId="571D9834"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w:t>
      </w:r>
      <w:bookmarkStart w:id="5" w:name="_Hlk143762787"/>
      <w:r>
        <w:rPr>
          <w:rFonts w:ascii="Times New Roman" w:hAnsi="Times New Roman" w:cs="Times New Roman"/>
        </w:rPr>
        <w:t xml:space="preserve">executar a ação cultural conforme Plano de Trabalho aprovado;</w:t>
      </w:r>
      <w:bookmarkEnd w:id="5"/>
      <w:r/>
      <w:r>
        <w:rPr>
          <w:rFonts w:ascii="Times New Roman" w:hAnsi="Times New Roman" w:cs="Times New Roman"/>
        </w:rPr>
      </w:r>
    </w:p>
    <w:p w14:paraId="2564EF9D" w14:textId="692CA7E8">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aplicar os recursos concedidos pela </w:t>
      </w:r>
      <w:r>
        <w:rPr>
          <w:rFonts w:ascii="Times New Roman" w:hAnsi="Times New Roman" w:cs="Times New Roman"/>
        </w:rPr>
        <w:t xml:space="preserve">Política Nacional Aldir Blanc de Fomento à Cultura</w:t>
      </w:r>
      <w:r>
        <w:rPr>
          <w:rFonts w:ascii="Times New Roman" w:hAnsi="Times New Roman" w:cs="Times New Roman"/>
        </w:rPr>
        <w:t xml:space="preserve"> – PNAB</w:t>
      </w:r>
      <w:r>
        <w:rPr>
          <w:rFonts w:ascii="Times New Roman" w:hAnsi="Times New Roman" w:cs="Times New Roman"/>
        </w:rPr>
        <w:t xml:space="preserve"> na realização da ação cultural;</w:t>
      </w:r>
      <w:r>
        <w:rPr>
          <w:rFonts w:ascii="Times New Roman" w:hAnsi="Times New Roman" w:cs="Times New Roman"/>
        </w:rPr>
      </w:r>
    </w:p>
    <w:p w14:paraId="2C492304"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III) manter, obrigatória e exclusivamente, os recursos financeiros depositados na conta especialmente aberta para o Termo de Execução Cultural;</w:t>
      </w:r>
      <w:r>
        <w:rPr>
          <w:rFonts w:ascii="Times New Roman" w:hAnsi="Times New Roman" w:cs="Times New Roman"/>
        </w:rPr>
      </w:r>
    </w:p>
    <w:p w14:paraId="0CD12726" w14:textId="46A75A5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IV) facilitar o monitoramento, o controle e </w:t>
      </w:r>
      <w:r>
        <w:rPr>
          <w:rFonts w:ascii="Times New Roman" w:hAnsi="Times New Roman" w:cs="Times New Roman"/>
        </w:rPr>
        <w:t xml:space="preserve">a </w:t>
      </w:r>
      <w:r>
        <w:rPr>
          <w:rFonts w:ascii="Times New Roman" w:hAnsi="Times New Roman" w:cs="Times New Roman"/>
        </w:rPr>
        <w:t xml:space="preserve">supervisão do termo de execução cultural bem como o acesso ao local de realização da ação cultural;</w:t>
      </w:r>
      <w:r>
        <w:rPr>
          <w:rFonts w:ascii="Times New Roman" w:hAnsi="Times New Roman" w:cs="Times New Roman"/>
        </w:rPr>
      </w:r>
    </w:p>
    <w:p w14:paraId="4ED79659" w14:textId="571A0096">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V) </w:t>
      </w:r>
      <w:bookmarkStart w:id="6" w:name="_Hlk143763404"/>
      <w:r>
        <w:rPr>
          <w:rFonts w:ascii="Times New Roman" w:hAnsi="Times New Roman" w:cs="Times New Roman"/>
        </w:rPr>
        <w:t xml:space="preserve">prestar informações ao Município de Ijaci por meio d</w:t>
      </w:r>
      <w:r>
        <w:rPr>
          <w:rFonts w:ascii="Times New Roman" w:hAnsi="Times New Roman" w:cs="Times New Roman"/>
        </w:rPr>
        <w:t xml:space="preserve">o</w:t>
      </w:r>
      <w:r>
        <w:rPr>
          <w:rFonts w:ascii="Times New Roman" w:hAnsi="Times New Roman" w:cs="Times New Roman"/>
        </w:rPr>
        <w:t xml:space="preserve"> </w:t>
      </w:r>
      <w:r>
        <w:rPr>
          <w:rFonts w:ascii="Times New Roman" w:hAnsi="Times New Roman" w:cs="Times New Roman"/>
        </w:rPr>
        <w:t xml:space="preserve">“</w:t>
      </w:r>
      <w:r>
        <w:rPr>
          <w:rFonts w:ascii="Times New Roman" w:hAnsi="Times New Roman" w:cs="Times New Roman"/>
        </w:rPr>
        <w:t xml:space="preserve">Relatório de Objeto</w:t>
      </w:r>
      <w:r>
        <w:rPr>
          <w:rFonts w:ascii="Times New Roman" w:hAnsi="Times New Roman" w:cs="Times New Roman"/>
        </w:rPr>
        <w:t xml:space="preserve"> da Execução Cultural</w:t>
      </w:r>
      <w:r>
        <w:rPr>
          <w:rFonts w:ascii="Times New Roman" w:hAnsi="Times New Roman" w:cs="Times New Roman"/>
        </w:rPr>
        <w:t xml:space="preserve">”</w:t>
      </w:r>
      <w:r>
        <w:rPr>
          <w:rFonts w:ascii="Times New Roman" w:hAnsi="Times New Roman" w:cs="Times New Roman"/>
        </w:rPr>
        <w:t xml:space="preserve">, apresentando-o no prazo máximo de </w:t>
      </w:r>
      <w:r>
        <w:rPr>
          <w:rFonts w:ascii="Times New Roman" w:hAnsi="Times New Roman" w:cs="Times New Roman"/>
        </w:rPr>
        <w:t xml:space="preserve">120 (cento e vinte) dias </w:t>
      </w:r>
      <w:r>
        <w:rPr>
          <w:rFonts w:ascii="Times New Roman" w:hAnsi="Times New Roman" w:cs="Times New Roman"/>
        </w:rPr>
        <w:t xml:space="preserve">contados do término da vigência do </w:t>
      </w:r>
      <w:r>
        <w:rPr>
          <w:rFonts w:ascii="Times New Roman" w:hAnsi="Times New Roman" w:cs="Times New Roman"/>
        </w:rPr>
        <w:t xml:space="preserve">T</w:t>
      </w:r>
      <w:r>
        <w:rPr>
          <w:rFonts w:ascii="Times New Roman" w:hAnsi="Times New Roman" w:cs="Times New Roman"/>
        </w:rPr>
        <w:t xml:space="preserve">ermo de </w:t>
      </w:r>
      <w:r>
        <w:rPr>
          <w:rFonts w:ascii="Times New Roman" w:hAnsi="Times New Roman" w:cs="Times New Roman"/>
        </w:rPr>
        <w:t xml:space="preserve">E</w:t>
      </w:r>
      <w:r>
        <w:rPr>
          <w:rFonts w:ascii="Times New Roman" w:hAnsi="Times New Roman" w:cs="Times New Roman"/>
        </w:rPr>
        <w:t xml:space="preserve">xecução </w:t>
      </w:r>
      <w:r>
        <w:rPr>
          <w:rFonts w:ascii="Times New Roman" w:hAnsi="Times New Roman" w:cs="Times New Roman"/>
        </w:rPr>
        <w:t xml:space="preserve">C</w:t>
      </w:r>
      <w:r>
        <w:rPr>
          <w:rFonts w:ascii="Times New Roman" w:hAnsi="Times New Roman" w:cs="Times New Roman"/>
        </w:rPr>
        <w:t xml:space="preserve">ultural;</w:t>
      </w:r>
      <w:bookmarkEnd w:id="6"/>
      <w:r/>
      <w:r>
        <w:rPr>
          <w:rFonts w:ascii="Times New Roman" w:hAnsi="Times New Roman" w:cs="Times New Roman"/>
        </w:rPr>
      </w:r>
    </w:p>
    <w:p w14:paraId="3FAFC15A"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VI) </w:t>
      </w:r>
      <w:bookmarkStart w:id="7" w:name="_Hlk143763527"/>
      <w:r>
        <w:rPr>
          <w:rFonts w:ascii="Times New Roman" w:hAnsi="Times New Roman" w:cs="Times New Roman"/>
        </w:rPr>
        <w:t xml:space="preserve">atender a qualquer solicitação regular feita pelo Município de Itaguara a contar do recebimento da notificação;</w:t>
      </w:r>
      <w:bookmarkEnd w:id="7"/>
      <w:r/>
      <w:r>
        <w:rPr>
          <w:rFonts w:ascii="Times New Roman" w:hAnsi="Times New Roman" w:cs="Times New Roman"/>
        </w:rPr>
      </w:r>
    </w:p>
    <w:p w14:paraId="54997E8C" w14:textId="512AB43E">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VII) divulgar nos meios de comunicação, a informação de que a ação cultural aprovada é apoiada com recursos da </w:t>
      </w:r>
      <w:r>
        <w:rPr>
          <w:rFonts w:ascii="Times New Roman" w:hAnsi="Times New Roman" w:cs="Times New Roman"/>
        </w:rPr>
        <w:t xml:space="preserve">Política Nacional Aldir Blanc de Fomento à Cultura – PNAB</w:t>
      </w:r>
      <w:r>
        <w:rPr>
          <w:rFonts w:ascii="Times New Roman" w:hAnsi="Times New Roman" w:cs="Times New Roman"/>
        </w:rPr>
        <w:t xml:space="preserve">, incluindo as marcas do Governo federal, de acordo com as orientações técnicas do manual de aplicação de marcas divulgado pelo Ministério da Cultura</w:t>
      </w:r>
      <w:r>
        <w:rPr>
          <w:rFonts w:ascii="Times New Roman" w:hAnsi="Times New Roman" w:cs="Times New Roman"/>
        </w:rPr>
        <w:t xml:space="preserve">;</w:t>
      </w:r>
      <w:r>
        <w:rPr>
          <w:rFonts w:ascii="Times New Roman" w:hAnsi="Times New Roman" w:cs="Times New Roman"/>
        </w:rPr>
      </w:r>
    </w:p>
    <w:p w14:paraId="1F98AD6F" w14:textId="3E036CF6">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VIII) não realizar despesa em data anterior ou posterior à vigência deste termo de execução cultural;</w:t>
      </w:r>
      <w:r>
        <w:rPr>
          <w:rFonts w:ascii="Times New Roman" w:hAnsi="Times New Roman" w:cs="Times New Roman"/>
        </w:rPr>
      </w:r>
    </w:p>
    <w:p w14:paraId="3F42365E" w14:textId="492DF7E3">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IX) guardar a documentação referente à prestação de informações </w:t>
      </w:r>
      <w:r>
        <w:rPr>
          <w:rFonts w:ascii="Times New Roman" w:hAnsi="Times New Roman" w:cs="Times New Roman"/>
        </w:rPr>
        <w:t xml:space="preserve">e financeira </w:t>
      </w:r>
      <w:r>
        <w:rPr>
          <w:rFonts w:ascii="Times New Roman" w:hAnsi="Times New Roman" w:cs="Times New Roman"/>
        </w:rPr>
        <w:t xml:space="preserve">pelo prazo de 05 (cinco) anos, contados do fim da vigência deste Termo de Execução Cultural;</w:t>
      </w:r>
      <w:r>
        <w:rPr>
          <w:rFonts w:ascii="Times New Roman" w:hAnsi="Times New Roman" w:cs="Times New Roman"/>
        </w:rPr>
      </w:r>
    </w:p>
    <w:p w14:paraId="6A2C9315"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X) não utilizar os recursos para finalidade diversa da estabelecida no projeto cultural;</w:t>
      </w:r>
      <w:r>
        <w:rPr>
          <w:rFonts w:ascii="Times New Roman" w:hAnsi="Times New Roman" w:cs="Times New Roman"/>
        </w:rPr>
      </w:r>
    </w:p>
    <w:p w14:paraId="4B136BCA" w14:textId="39DEC9EE">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XI) executar a contrapartida conforme pactuado</w:t>
      </w:r>
      <w:r>
        <w:rPr>
          <w:rFonts w:ascii="Times New Roman" w:hAnsi="Times New Roman" w:cs="Times New Roman"/>
        </w:rPr>
        <w:t xml:space="preserve">;</w:t>
      </w:r>
      <w:r>
        <w:rPr>
          <w:rFonts w:ascii="Times New Roman" w:hAnsi="Times New Roman" w:cs="Times New Roman"/>
        </w:rPr>
      </w:r>
    </w:p>
    <w:p w14:paraId="2698F2CB" w14:textId="1088CEC8">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XII) encaminhar os documentos do novo dirigente, bem como nova ata de eleição ou termo de posse, em caso de falecimento ou substituição de dirigente da entidade cultural, caso seja agente cultural pessoa jurídica.</w:t>
      </w:r>
      <w:r>
        <w:rPr>
          <w:rFonts w:ascii="Times New Roman" w:hAnsi="Times New Roman" w:cs="Times New Roman"/>
        </w:rPr>
      </w:r>
    </w:p>
    <w:p w14:paraId="431AF215"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7BC5F754" w14:textId="059A243B">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7. PRESTAÇÃO DE </w:t>
      </w:r>
      <w:r>
        <w:rPr>
          <w:rFonts w:ascii="Times New Roman" w:hAnsi="Times New Roman" w:cs="Times New Roman"/>
          <w:b/>
          <w:bCs/>
        </w:rPr>
        <w:t xml:space="preserve">INFORMAÇÕES EM RELATÓRIO DE OBJETO DA EXECUÇÃO CULTURAL</w:t>
      </w:r>
      <w:r>
        <w:rPr>
          <w:rFonts w:ascii="Times New Roman" w:hAnsi="Times New Roman" w:cs="Times New Roman"/>
          <w:b/>
          <w:bCs/>
        </w:rPr>
      </w:r>
    </w:p>
    <w:p w14:paraId="31E2B049" w14:textId="2F53D56A">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7.1 O agente cultural prestará contas à administração pública por meio da </w:t>
      </w:r>
      <w:r>
        <w:rPr>
          <w:rFonts w:ascii="Times New Roman" w:hAnsi="Times New Roman" w:cs="Times New Roman"/>
        </w:rPr>
        <w:t xml:space="preserve">apresentação de Relatório de Objeto da Execução Cultural, no prazo de até </w:t>
      </w:r>
      <w:r>
        <w:rPr>
          <w:rFonts w:ascii="Times New Roman" w:hAnsi="Times New Roman" w:cs="Times New Roman"/>
        </w:rPr>
        <w:t xml:space="preserve">1</w:t>
      </w:r>
      <w:r>
        <w:rPr>
          <w:rFonts w:ascii="Times New Roman" w:hAnsi="Times New Roman" w:cs="Times New Roman"/>
        </w:rPr>
        <w:t xml:space="preserve">20</w:t>
      </w:r>
      <w:r>
        <w:rPr>
          <w:rFonts w:ascii="Times New Roman" w:hAnsi="Times New Roman" w:cs="Times New Roman"/>
        </w:rPr>
        <w:t xml:space="preserve"> (</w:t>
      </w:r>
      <w:r>
        <w:rPr>
          <w:rFonts w:ascii="Times New Roman" w:hAnsi="Times New Roman" w:cs="Times New Roman"/>
        </w:rPr>
        <w:t xml:space="preserve">cento e vinte</w:t>
      </w:r>
      <w:r>
        <w:rPr>
          <w:rFonts w:ascii="Times New Roman" w:hAnsi="Times New Roman" w:cs="Times New Roman"/>
        </w:rPr>
        <w:t xml:space="preserve">)</w:t>
      </w:r>
      <w:r>
        <w:rPr>
          <w:rFonts w:ascii="Times New Roman" w:hAnsi="Times New Roman" w:cs="Times New Roman"/>
        </w:rPr>
        <w:t xml:space="preserve"> dias a contar do fim da vigência deste Termo de Execução Cultural.</w:t>
      </w:r>
      <w:r>
        <w:rPr>
          <w:rFonts w:ascii="Times New Roman" w:hAnsi="Times New Roman" w:cs="Times New Roman"/>
        </w:rPr>
      </w:r>
    </w:p>
    <w:p w14:paraId="5B00F9F0" w14:textId="5284D16A">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7.2 A prestação de informações em </w:t>
      </w:r>
      <w:r>
        <w:rPr>
          <w:rFonts w:ascii="Times New Roman" w:hAnsi="Times New Roman" w:cs="Times New Roman"/>
        </w:rPr>
        <w:t xml:space="preserve">Relatório de Objeto da Execução Cultural </w:t>
      </w:r>
      <w:r>
        <w:rPr>
          <w:rFonts w:ascii="Times New Roman" w:hAnsi="Times New Roman" w:cs="Times New Roman"/>
        </w:rPr>
        <w:t xml:space="preserve">comprovará que foram alcançados os resultados da ação cultural, por meio dos seguintes procedimentos:</w:t>
      </w:r>
      <w:r>
        <w:rPr>
          <w:rFonts w:ascii="Times New Roman" w:hAnsi="Times New Roman" w:cs="Times New Roman"/>
        </w:rPr>
      </w:r>
    </w:p>
    <w:p w14:paraId="4F816067" w14:textId="356D2FC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 apresentação </w:t>
      </w:r>
      <w:r>
        <w:rPr>
          <w:rFonts w:ascii="Times New Roman" w:hAnsi="Times New Roman" w:cs="Times New Roman"/>
        </w:rPr>
        <w:t xml:space="preserve">do Relatório de Objeto da Execução Cultural </w:t>
      </w:r>
      <w:r>
        <w:rPr>
          <w:rFonts w:ascii="Times New Roman" w:hAnsi="Times New Roman" w:cs="Times New Roman"/>
        </w:rPr>
        <w:t xml:space="preserve">pelo beneficiário no prazo estabelecido pelo ente federativo no regulamento ou no instrumento de seleção; e</w:t>
      </w:r>
      <w:r>
        <w:rPr>
          <w:rFonts w:ascii="Times New Roman" w:hAnsi="Times New Roman" w:cs="Times New Roman"/>
        </w:rPr>
      </w:r>
    </w:p>
    <w:p w14:paraId="315C1EB1"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 análise do relatório de execução do objeto por agente público designado.</w:t>
      </w:r>
      <w:r>
        <w:rPr>
          <w:rFonts w:ascii="Times New Roman" w:hAnsi="Times New Roman" w:cs="Times New Roman"/>
        </w:rPr>
      </w:r>
    </w:p>
    <w:p w14:paraId="36124CE2"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7.2.1 O relatório de prestação de informações sobre o cumprimento do objeto deverá:</w:t>
      </w:r>
      <w:r>
        <w:rPr>
          <w:rFonts w:ascii="Times New Roman" w:hAnsi="Times New Roman" w:cs="Times New Roman"/>
        </w:rPr>
      </w:r>
    </w:p>
    <w:p w14:paraId="771C591C"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 comprovar que foram alcançados os resultados da ação cultural;</w:t>
      </w:r>
      <w:r>
        <w:rPr>
          <w:rFonts w:ascii="Times New Roman" w:hAnsi="Times New Roman" w:cs="Times New Roman"/>
        </w:rPr>
      </w:r>
    </w:p>
    <w:p w14:paraId="15936D4D"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 conter a descrição das ações desenvolvidas para o cumprimento do objeto; </w:t>
      </w:r>
      <w:r>
        <w:rPr>
          <w:rFonts w:ascii="Times New Roman" w:hAnsi="Times New Roman" w:cs="Times New Roman"/>
        </w:rPr>
      </w:r>
    </w:p>
    <w:p w14:paraId="53D4ECA0" w14:textId="38CEC521">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III - ter anexados documentos de comprovação do cumprim</w:t>
      </w:r>
      <w:r>
        <w:rPr>
          <w:rFonts w:ascii="Times New Roman" w:hAnsi="Times New Roman" w:cs="Times New Roman"/>
        </w:rPr>
        <w:t xml:space="preserve">ento do objeto, tais como: Declarações de realização dos eventos, com registro fotográfico ou audiovisual, clipping de matérias jornalísticas, releases, folders, catálogos, panfletos, filipetas, bem como outros documentos pertinentes à execução do projeto.</w:t>
      </w:r>
      <w:r>
        <w:rPr>
          <w:rFonts w:ascii="Times New Roman" w:hAnsi="Times New Roman" w:cs="Times New Roman"/>
        </w:rPr>
      </w:r>
    </w:p>
    <w:p w14:paraId="4F0158D2" w14:textId="32F0CEA9">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w:t>
      </w:r>
      <w:r>
        <w:rPr>
          <w:rFonts w:ascii="Times New Roman" w:hAnsi="Times New Roman" w:cs="Times New Roman"/>
        </w:rPr>
        <w:t xml:space="preserve">3</w:t>
      </w:r>
      <w:r>
        <w:rPr>
          <w:rFonts w:ascii="Times New Roman" w:hAnsi="Times New Roman" w:cs="Times New Roman"/>
        </w:rPr>
        <w:t xml:space="preserve"> O agente público </w:t>
      </w:r>
      <w:r>
        <w:rPr>
          <w:rFonts w:ascii="Times New Roman" w:hAnsi="Times New Roman" w:cs="Times New Roman"/>
        </w:rPr>
        <w:t xml:space="preserve">responsável pela análise do Relatório de Objeto da Execução Cultural</w:t>
      </w:r>
      <w:r>
        <w:rPr>
          <w:rFonts w:ascii="Times New Roman" w:hAnsi="Times New Roman" w:cs="Times New Roman"/>
        </w:rPr>
        <w:t xml:space="preserve"> elaborará parecer técnico </w:t>
      </w:r>
      <w:r>
        <w:rPr>
          <w:rFonts w:ascii="Times New Roman" w:hAnsi="Times New Roman" w:cs="Times New Roman"/>
        </w:rPr>
        <w:t xml:space="preserve">em que concluirá:</w:t>
      </w:r>
      <w:r>
        <w:rPr>
          <w:rFonts w:ascii="Times New Roman" w:hAnsi="Times New Roman" w:cs="Times New Roman"/>
        </w:rPr>
      </w:r>
    </w:p>
    <w:p w14:paraId="25C4CD86"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 pelo cumprimento integral do objeto ou pela suficiência do cumprimento parcial devidamente justificada e providenciará imediato encaminhamento do processo à autoridade julgadora;</w:t>
      </w:r>
      <w:r>
        <w:rPr>
          <w:rFonts w:ascii="Times New Roman" w:hAnsi="Times New Roman" w:cs="Times New Roman"/>
        </w:rPr>
      </w:r>
    </w:p>
    <w:p w14:paraId="0A0D5A1C"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 pela necessidade de o agente cultural apresentar documentação complementar relativa ao cumprimento do objeto;</w:t>
      </w:r>
      <w:r>
        <w:rPr>
          <w:rFonts w:ascii="Times New Roman" w:hAnsi="Times New Roman" w:cs="Times New Roman"/>
        </w:rPr>
      </w:r>
    </w:p>
    <w:p w14:paraId="3D46A223"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III - pela necessidade de o agente cultural apresentar</w:t>
      </w:r>
      <w:r>
        <w:rPr>
          <w:rFonts w:ascii="Times New Roman" w:hAnsi="Times New Roman" w:cs="Times New Roman"/>
        </w:rPr>
        <w:t xml:space="preserve"> Relatório Financeiro da Execução Cultural, caso considere os elementos contidos no Relatório de Objeto da Execução Cultural e na documentação complementar insuficientes para demonstrar o cumprimento integral do objeto ou o cumprimento parcial justificado.</w:t>
      </w:r>
      <w:r>
        <w:rPr>
          <w:rFonts w:ascii="Times New Roman" w:hAnsi="Times New Roman" w:cs="Times New Roman"/>
        </w:rPr>
      </w:r>
    </w:p>
    <w:p w14:paraId="2D38ACCF" w14:textId="08FFE053">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w:t>
      </w:r>
      <w:r>
        <w:rPr>
          <w:rFonts w:ascii="Times New Roman" w:hAnsi="Times New Roman" w:cs="Times New Roman"/>
        </w:rPr>
        <w:t xml:space="preserve">4</w:t>
      </w:r>
      <w:r>
        <w:rPr>
          <w:rFonts w:ascii="Times New Roman" w:hAnsi="Times New Roman" w:cs="Times New Roman"/>
        </w:rPr>
        <w:t xml:space="preserve"> Após o recebimento do processo pelo agente público de que trata o item 7.</w:t>
      </w:r>
      <w:r>
        <w:rPr>
          <w:rFonts w:ascii="Times New Roman" w:hAnsi="Times New Roman" w:cs="Times New Roman"/>
        </w:rPr>
        <w:t xml:space="preserve">3</w:t>
      </w:r>
      <w:r>
        <w:rPr>
          <w:rFonts w:ascii="Times New Roman" w:hAnsi="Times New Roman" w:cs="Times New Roman"/>
        </w:rPr>
        <w:t xml:space="preserve">, a autoridade responsável pelo julgamento da prestação de informações poderá:</w:t>
      </w:r>
      <w:r>
        <w:rPr>
          <w:rFonts w:ascii="Times New Roman" w:hAnsi="Times New Roman" w:cs="Times New Roman"/>
        </w:rPr>
      </w:r>
    </w:p>
    <w:p w14:paraId="5EE92FA7" w14:textId="0F40C770">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 solicitar documentação complementar;</w:t>
      </w:r>
      <w:r>
        <w:rPr>
          <w:rFonts w:ascii="Times New Roman" w:hAnsi="Times New Roman" w:cs="Times New Roman"/>
        </w:rPr>
      </w:r>
    </w:p>
    <w:p w14:paraId="32D60890"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 aprovar sem ressalvas a prestação de contas, quando estiver convencida do cumprimento integral do objeto;</w:t>
      </w:r>
      <w:r>
        <w:rPr>
          <w:rFonts w:ascii="Times New Roman" w:hAnsi="Times New Roman" w:cs="Times New Roman"/>
        </w:rPr>
      </w:r>
    </w:p>
    <w:p w14:paraId="58134F8F" w14:textId="432FD600">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III - aprovar com ressalvas a prestação de contas, quando for comprovada a realização da ação cultural, mas verificada inadequação na execução do objeto ou na execução financeira, sem má-fé;</w:t>
      </w:r>
      <w:r>
        <w:rPr>
          <w:rFonts w:ascii="Times New Roman" w:hAnsi="Times New Roman" w:cs="Times New Roman"/>
        </w:rPr>
      </w:r>
    </w:p>
    <w:p w14:paraId="77DFF338"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IV - rejeitar a prestação de contas, total ou parcialmente, e determinar uma das seguintes medidas:</w:t>
      </w:r>
      <w:r>
        <w:rPr>
          <w:rFonts w:ascii="Times New Roman" w:hAnsi="Times New Roman" w:cs="Times New Roman"/>
        </w:rPr>
      </w:r>
    </w:p>
    <w:p w14:paraId="6582961D" w14:textId="1D318E53">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a) devolução de recursos em valor proporcional à inexecução de objeto verificada;</w:t>
      </w:r>
      <w:r>
        <w:rPr>
          <w:rFonts w:ascii="Times New Roman" w:hAnsi="Times New Roman" w:cs="Times New Roman"/>
        </w:rPr>
      </w:r>
    </w:p>
    <w:p w14:paraId="5DC5D098" w14:textId="67A014B9">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b) </w:t>
      </w:r>
      <w:r>
        <w:rPr>
          <w:rFonts w:ascii="Times New Roman" w:hAnsi="Times New Roman" w:cs="Times New Roman"/>
        </w:rPr>
        <w:t xml:space="preserve">aplicação</w:t>
      </w:r>
      <w:r>
        <w:rPr>
          <w:rFonts w:ascii="Times New Roman" w:hAnsi="Times New Roman" w:cs="Times New Roman"/>
        </w:rPr>
        <w:t xml:space="preserve"> de </w:t>
      </w:r>
      <w:r>
        <w:rPr>
          <w:rFonts w:ascii="Times New Roman" w:hAnsi="Times New Roman" w:cs="Times New Roman"/>
        </w:rPr>
        <w:t xml:space="preserve">sanções</w:t>
      </w:r>
      <w:r>
        <w:rPr>
          <w:rFonts w:ascii="Times New Roman" w:hAnsi="Times New Roman" w:cs="Times New Roman"/>
        </w:rPr>
        <w:t xml:space="preserve">, nos termos do regulamento;</w:t>
      </w:r>
      <w:r>
        <w:rPr>
          <w:rFonts w:ascii="Times New Roman" w:hAnsi="Times New Roman" w:cs="Times New Roman"/>
        </w:rPr>
      </w:r>
    </w:p>
    <w:p w14:paraId="593167BD" w14:textId="08E02CF1">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c) suspensão da possibilidade de celebrar novo instrumento do regime próprio de fomento à cultura pelo prazo de 180 (cento e oitenta) a 540 (quinhentos e quarenta) dias.</w:t>
      </w:r>
      <w:r>
        <w:rPr>
          <w:rFonts w:ascii="Times New Roman" w:hAnsi="Times New Roman" w:cs="Times New Roman"/>
        </w:rPr>
      </w:r>
    </w:p>
    <w:p w14:paraId="4FBF401D" w14:textId="760D4B89">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7.5 O Relatório Financeiro da Execução Cultural, </w:t>
      </w:r>
      <w:r>
        <w:rPr>
          <w:rFonts w:ascii="Times New Roman" w:hAnsi="Times New Roman"/>
        </w:rPr>
        <w:t xml:space="preserve">acompanhado dos respectivos documentos fiscais,</w:t>
      </w:r>
      <w:r>
        <w:rPr>
          <w:rFonts w:ascii="Times New Roman" w:hAnsi="Times New Roman" w:cs="Times New Roman"/>
        </w:rPr>
        <w:t xml:space="preserve"> será exigido, independente da modalidade inicial de prestação de informações (in loco ou em relatório de execução do objeto), somente nas seguintes hipóteses:</w:t>
      </w:r>
      <w:r>
        <w:rPr>
          <w:rFonts w:ascii="Times New Roman" w:hAnsi="Times New Roman" w:cs="Times New Roman"/>
        </w:rPr>
      </w:r>
    </w:p>
    <w:p w14:paraId="770B76CB" w14:textId="20F71CF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 quando não estiver comprovado o cumprimento do objeto, observados os procedimentos previstos nos itens anteriores; ou</w:t>
      </w:r>
      <w:r>
        <w:rPr>
          <w:rFonts w:ascii="Times New Roman" w:hAnsi="Times New Roman" w:cs="Times New Roman"/>
        </w:rPr>
      </w:r>
    </w:p>
    <w:p w14:paraId="0DD936EC"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 quando for recebida, pela administração pública, denúncia de irregularidade na execução da ação cultural, mediante juízo de admissibilidade que avaliará os elementos fáticos apresentados.</w:t>
      </w:r>
      <w:r>
        <w:rPr>
          <w:rFonts w:ascii="Times New Roman" w:hAnsi="Times New Roman" w:cs="Times New Roman"/>
        </w:rPr>
      </w:r>
    </w:p>
    <w:p w14:paraId="611CA1DF" w14:textId="666E7A51">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7.5.1 O prazo para apresentação do Relatório Financeiro da Execução Cultural,</w:t>
      </w:r>
      <w:r>
        <w:rPr>
          <w:rFonts w:ascii="Times New Roman" w:hAnsi="Times New Roman"/>
        </w:rPr>
        <w:t xml:space="preserve"> acompanhado dos respectivos documentos fiscais,</w:t>
      </w:r>
      <w:r>
        <w:rPr>
          <w:rFonts w:ascii="Times New Roman" w:hAnsi="Times New Roman" w:cs="Times New Roman"/>
        </w:rPr>
        <w:t xml:space="preserve"> será de, no mínimo, </w:t>
      </w:r>
      <w:r>
        <w:rPr>
          <w:rFonts w:ascii="Times New Roman" w:hAnsi="Times New Roman" w:cs="Times New Roman"/>
        </w:rPr>
        <w:t xml:space="preserve">120 (cento e vinte) dias</w:t>
      </w:r>
      <w:r>
        <w:rPr>
          <w:rFonts w:ascii="Times New Roman" w:hAnsi="Times New Roman" w:cs="Times New Roman"/>
        </w:rPr>
        <w:t xml:space="preserve">, contado do recebimento da notificação.</w:t>
      </w:r>
      <w:r>
        <w:rPr>
          <w:rFonts w:ascii="Times New Roman" w:hAnsi="Times New Roman" w:cs="Times New Roman"/>
        </w:rPr>
      </w:r>
    </w:p>
    <w:p w14:paraId="782CDF8F" w14:textId="6DB26541">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7.6 Na hipótese de o julgamento da prestação de informações apontar a necessidade de devolução de recursos, o agente cultural será notificado para que exerça a opção por:</w:t>
      </w:r>
      <w:r>
        <w:rPr>
          <w:rFonts w:ascii="Times New Roman" w:hAnsi="Times New Roman" w:cs="Times New Roman"/>
        </w:rPr>
      </w:r>
    </w:p>
    <w:p w14:paraId="6C89684F"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 devolução parcial ou integral dos recursos ao erário;</w:t>
      </w:r>
      <w:r>
        <w:rPr>
          <w:rFonts w:ascii="Times New Roman" w:hAnsi="Times New Roman" w:cs="Times New Roman"/>
        </w:rPr>
      </w:r>
    </w:p>
    <w:p w14:paraId="6E73862C"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 apresentação de plano de ações compensatórias; ou</w:t>
      </w:r>
      <w:r>
        <w:rPr>
          <w:rFonts w:ascii="Times New Roman" w:hAnsi="Times New Roman" w:cs="Times New Roman"/>
        </w:rPr>
      </w:r>
    </w:p>
    <w:p w14:paraId="60EF4057"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III - devolução parcial dos recursos ao erário juntamente com a apresentação de plano de ações compensatórias.</w:t>
      </w:r>
      <w:r>
        <w:rPr>
          <w:rFonts w:ascii="Times New Roman" w:hAnsi="Times New Roman" w:cs="Times New Roman"/>
        </w:rPr>
      </w:r>
    </w:p>
    <w:p w14:paraId="55843B45" w14:textId="0321F979">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7.6.1 A ocorrência de caso fortuito ou força maior impeditiva da execução do instrumento afasta a reprovação da prestação de informações, desde que comprovada.</w:t>
      </w:r>
      <w:r>
        <w:rPr>
          <w:rFonts w:ascii="Times New Roman" w:hAnsi="Times New Roman" w:cs="Times New Roman"/>
        </w:rPr>
      </w:r>
    </w:p>
    <w:p w14:paraId="4CE2B4F6" w14:textId="59C3DDC2">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7.6.2 Nos casos em que estiver caracterizada má-fé do agente cultural, será imediatamente exigida a devolução de recursos ao erário, vedada a aceitação de plano de ações compensatórias.</w:t>
      </w:r>
      <w:r>
        <w:rPr>
          <w:rFonts w:ascii="Times New Roman" w:hAnsi="Times New Roman" w:cs="Times New Roman"/>
        </w:rPr>
      </w:r>
    </w:p>
    <w:p w14:paraId="3045149D" w14:textId="2A7E13E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7.6.3 Nos casos em que houver exigência de devolução de recursos ao erário, o agente cultural poderá solicitar o parcelamento do débito, na forma e nas condições previstas na legislação.</w:t>
      </w:r>
      <w:r>
        <w:rPr>
          <w:rFonts w:ascii="Times New Roman" w:hAnsi="Times New Roman" w:cs="Times New Roman"/>
        </w:rPr>
      </w:r>
    </w:p>
    <w:p w14:paraId="65349D4E" w14:textId="2044E1A2">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7.6.4 O prazo de execução do plano de ações compensatórias será o menor possível, conforme o caso concreto, limitado à metade do prazo originalmente previsto de vigência do instrumento.</w:t>
      </w:r>
      <w:r>
        <w:rPr>
          <w:rFonts w:ascii="Times New Roman" w:hAnsi="Times New Roman" w:cs="Times New Roman"/>
        </w:rPr>
      </w:r>
    </w:p>
    <w:p w14:paraId="2047055E" w14:textId="77777777">
      <w:pPr>
        <w:pBdr/>
        <w:spacing w:after="120" w:before="120" w:line="360" w:lineRule="auto"/>
        <w:ind/>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5FA5AFFA"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8. ALTERAÇÃO DO TERMO DE EXECUÇÃO CULTURAL</w:t>
      </w:r>
      <w:r>
        <w:rPr>
          <w:rFonts w:ascii="Times New Roman" w:hAnsi="Times New Roman" w:cs="Times New Roman"/>
          <w:b/>
          <w:bCs/>
        </w:rPr>
      </w:r>
    </w:p>
    <w:p w14:paraId="725CF8F0"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8.1 A alteração do termo de execução cultural será formalizada por meio de termo aditivo.</w:t>
      </w:r>
      <w:r>
        <w:rPr>
          <w:rFonts w:ascii="Times New Roman" w:hAnsi="Times New Roman" w:cs="Times New Roman"/>
        </w:rPr>
      </w:r>
    </w:p>
    <w:p w14:paraId="73C6F756"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8.2 A formalização de termo aditivo não será necessária nas seguintes hipóteses:</w:t>
      </w:r>
      <w:r>
        <w:rPr>
          <w:rFonts w:ascii="Times New Roman" w:hAnsi="Times New Roman" w:cs="Times New Roman"/>
        </w:rPr>
      </w:r>
    </w:p>
    <w:p w14:paraId="330B8AAA"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 prorrogação de vigência realizada de ofício pela administração pública quando der causa a atraso na liberação de recursos; e</w:t>
      </w:r>
      <w:r>
        <w:rPr>
          <w:rFonts w:ascii="Times New Roman" w:hAnsi="Times New Roman" w:cs="Times New Roman"/>
        </w:rPr>
      </w:r>
    </w:p>
    <w:p w14:paraId="5CD36F4D"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 alteração do projeto sem modificação do valor global do instrumento e sem modificação substancial do objeto.</w:t>
      </w:r>
      <w:r>
        <w:rPr>
          <w:rFonts w:ascii="Times New Roman" w:hAnsi="Times New Roman" w:cs="Times New Roman"/>
        </w:rPr>
      </w:r>
    </w:p>
    <w:p w14:paraId="3661CB1E"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8.3 Na hipótese de prorrogação de vigência, o saldo de recursos será automaticamente mantido na conta, a fim de viabilizar a continuidade da execução do objeto.</w:t>
      </w:r>
      <w:r>
        <w:rPr>
          <w:rFonts w:ascii="Times New Roman" w:hAnsi="Times New Roman" w:cs="Times New Roman"/>
        </w:rPr>
      </w:r>
    </w:p>
    <w:p w14:paraId="60BA182F" w14:textId="047F946D">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8.4 </w:t>
      </w:r>
      <w:r>
        <w:rPr>
          <w:rFonts w:ascii="Times New Roman" w:hAnsi="Times New Roman" w:cs="Times New Roman"/>
        </w:rPr>
        <w:t xml:space="preserve">As alterações do projeto cujo escopo seja de, no máximo, 20% do valor total poderão ser realizadas pelo agente cultural e comunicadas à administração pública em seguida, sem a necessidade de autorização prévia</w:t>
      </w:r>
      <w:r>
        <w:rPr>
          <w:rFonts w:ascii="Times New Roman" w:hAnsi="Times New Roman" w:cs="Times New Roman"/>
        </w:rPr>
        <w:t xml:space="preserve">.</w:t>
      </w:r>
      <w:r>
        <w:rPr>
          <w:rFonts w:ascii="Times New Roman" w:hAnsi="Times New Roman" w:cs="Times New Roman"/>
        </w:rPr>
      </w:r>
    </w:p>
    <w:p w14:paraId="5E3EBE8E"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8.5 A aplicação de rendimentos de ativos financeiros em benefício do objeto do termo de execução cultural poderá ser realizada pelo agente cultural sem a necessidade de autorização prévia da administração pública.</w:t>
      </w:r>
      <w:r>
        <w:rPr>
          <w:rFonts w:ascii="Times New Roman" w:hAnsi="Times New Roman" w:cs="Times New Roman"/>
        </w:rPr>
      </w:r>
    </w:p>
    <w:p w14:paraId="2821349D"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8.6 Nas hipóteses de alterações em que não seja necessário termo aditivo, poderá ser realizado apostilamento.</w:t>
      </w:r>
      <w:r>
        <w:rPr>
          <w:rFonts w:ascii="Times New Roman" w:hAnsi="Times New Roman" w:cs="Times New Roman"/>
        </w:rPr>
      </w:r>
    </w:p>
    <w:p w14:paraId="1CEC3B83"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2DB3C737"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9. TITULARIDADE DE BENS</w:t>
      </w:r>
      <w:r>
        <w:rPr>
          <w:rFonts w:ascii="Times New Roman" w:hAnsi="Times New Roman" w:cs="Times New Roman"/>
          <w:b/>
          <w:bCs/>
        </w:rPr>
      </w:r>
    </w:p>
    <w:p w14:paraId="64EE4C6A"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9.1 Os bens adquiridos, produzidos ou transformados em decorrência da execução da ação cultural fomentada serão de titularidade do agente cultural desde a data da sua aquisição.</w:t>
      </w:r>
      <w:r>
        <w:rPr>
          <w:rFonts w:ascii="Times New Roman" w:hAnsi="Times New Roman" w:cs="Times New Roman"/>
        </w:rPr>
      </w:r>
    </w:p>
    <w:p w14:paraId="24F66AA2"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9.2 Nos casos de rejeição da prestação de contas em razão da aquisição ou do uso do bem, o valor pago pela aquisição será computado no cálculo de valores a devolver, com atualização monetária.</w:t>
      </w:r>
      <w:r>
        <w:rPr>
          <w:rFonts w:ascii="Times New Roman" w:hAnsi="Times New Roman" w:cs="Times New Roman"/>
        </w:rPr>
      </w:r>
    </w:p>
    <w:p w14:paraId="1C658073"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7CFD8D12"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10. EXTINÇÃO DO TERMO DE EXECUÇÃO CULTURAL</w:t>
      </w:r>
      <w:r>
        <w:rPr>
          <w:rFonts w:ascii="Times New Roman" w:hAnsi="Times New Roman" w:cs="Times New Roman"/>
          <w:b/>
          <w:bCs/>
        </w:rPr>
      </w:r>
    </w:p>
    <w:p w14:paraId="2619EED1"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10.1 O presente Termo de Execução Cultural poderá ser:</w:t>
      </w:r>
      <w:r>
        <w:rPr>
          <w:rFonts w:ascii="Times New Roman" w:hAnsi="Times New Roman" w:cs="Times New Roman"/>
        </w:rPr>
      </w:r>
    </w:p>
    <w:p w14:paraId="4BEB8464"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 - extinto por decurso de prazo;</w:t>
      </w:r>
      <w:r>
        <w:rPr>
          <w:rFonts w:ascii="Times New Roman" w:hAnsi="Times New Roman" w:cs="Times New Roman"/>
        </w:rPr>
      </w:r>
    </w:p>
    <w:p w14:paraId="2542E093"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 - extinto, de comum acordo antes do prazo avençado, mediante Termo de Distrato;</w:t>
      </w:r>
      <w:r>
        <w:rPr>
          <w:rFonts w:ascii="Times New Roman" w:hAnsi="Times New Roman" w:cs="Times New Roman"/>
        </w:rPr>
      </w:r>
    </w:p>
    <w:p w14:paraId="11AE1EA1"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III - denunciado, por decisão unilateral de qualquer dos partícipes, independentemente de autorização judicial, mediante prévia notificação por escrito ao outro partícipe; ou</w:t>
      </w:r>
      <w:r>
        <w:rPr>
          <w:rFonts w:ascii="Times New Roman" w:hAnsi="Times New Roman" w:cs="Times New Roman"/>
        </w:rPr>
      </w:r>
    </w:p>
    <w:p w14:paraId="5FD9B4F1"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IV - rescindido, por decisão unilateral de qualquer dos partícipes, independentemente de autorização judicial, mediante prévia notificação por escrito ao outro partícipe, nas seguintes hipóteses:</w:t>
      </w:r>
      <w:r>
        <w:rPr>
          <w:rFonts w:ascii="Times New Roman" w:hAnsi="Times New Roman" w:cs="Times New Roman"/>
        </w:rPr>
      </w:r>
    </w:p>
    <w:p w14:paraId="3DFF7311"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a) descumprimento injustificado de cláusula deste instrumento;</w:t>
      </w:r>
      <w:r>
        <w:rPr>
          <w:rFonts w:ascii="Times New Roman" w:hAnsi="Times New Roman" w:cs="Times New Roman"/>
        </w:rPr>
      </w:r>
    </w:p>
    <w:p w14:paraId="0BEE3423"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b) irregularidade ou inexecução injustificada, ainda que parcial, do objeto, resultados ou metas pactuadas;</w:t>
      </w:r>
      <w:r>
        <w:rPr>
          <w:rFonts w:ascii="Times New Roman" w:hAnsi="Times New Roman" w:cs="Times New Roman"/>
        </w:rPr>
      </w:r>
    </w:p>
    <w:p w14:paraId="4C52D7D7"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c) violação da legislação aplicável;</w:t>
      </w:r>
      <w:r>
        <w:rPr>
          <w:rFonts w:ascii="Times New Roman" w:hAnsi="Times New Roman" w:cs="Times New Roman"/>
        </w:rPr>
      </w:r>
    </w:p>
    <w:p w14:paraId="212F24A1"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d) cometimento de falhas reiteradas na execução;</w:t>
      </w:r>
      <w:r>
        <w:rPr>
          <w:rFonts w:ascii="Times New Roman" w:hAnsi="Times New Roman" w:cs="Times New Roman"/>
        </w:rPr>
      </w:r>
    </w:p>
    <w:p w14:paraId="289CFFF1"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e) má administração de recursos públicos;</w:t>
      </w:r>
      <w:r>
        <w:rPr>
          <w:rFonts w:ascii="Times New Roman" w:hAnsi="Times New Roman" w:cs="Times New Roman"/>
        </w:rPr>
      </w:r>
    </w:p>
    <w:p w14:paraId="2A139705"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f) constatação de falsidade ou fraude nas informações ou documentos apresentados;</w:t>
      </w:r>
      <w:r>
        <w:rPr>
          <w:rFonts w:ascii="Times New Roman" w:hAnsi="Times New Roman" w:cs="Times New Roman"/>
        </w:rPr>
      </w:r>
    </w:p>
    <w:p w14:paraId="4C9565D2"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g) não atendimento às recomendações ou determinações decorrentes da fiscalização;</w:t>
      </w:r>
      <w:r>
        <w:rPr>
          <w:rFonts w:ascii="Times New Roman" w:hAnsi="Times New Roman" w:cs="Times New Roman"/>
        </w:rPr>
      </w:r>
    </w:p>
    <w:p w14:paraId="1A6FFC50"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h) outras hipóteses expressamente previstas na legislação aplicável.</w:t>
      </w:r>
      <w:r>
        <w:rPr>
          <w:rFonts w:ascii="Times New Roman" w:hAnsi="Times New Roman" w:cs="Times New Roman"/>
        </w:rPr>
      </w:r>
    </w:p>
    <w:p w14:paraId="11ADBABD" w14:textId="28EC2D6E">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t xml:space="preserve">2</w:t>
      </w:r>
      <w:r>
        <w:rPr>
          <w:rFonts w:ascii="Times New Roman" w:hAnsi="Times New Roman" w:cs="Times New Roman"/>
        </w:rPr>
        <w:t xml:space="preserve"> Os casos de rescisão unilateral serão formalmente motivados nos autos do processo administrativo, assegurado o contraditório e a ampla defesa. O prazo de defesa será de 10 (dez) dias da abertura de vista do processo. </w:t>
      </w:r>
      <w:r>
        <w:rPr>
          <w:rFonts w:ascii="Times New Roman" w:hAnsi="Times New Roman" w:cs="Times New Roman"/>
        </w:rPr>
      </w:r>
    </w:p>
    <w:p w14:paraId="50E190CB" w14:textId="60FFE14F">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t xml:space="preserve">3</w:t>
      </w:r>
      <w:r>
        <w:rPr>
          <w:rFonts w:ascii="Times New Roman" w:hAnsi="Times New Roman" w:cs="Times New Roman"/>
        </w:rPr>
        <w:t xml:space="preserve"> Na hipótese de irregularidade na execução do objeto que enseje dano ao erário, deverá ser instaurada Tomada de Contas Especial caso os valores relacionados à irregularidade não sejam devolvidos no prazo estabelecido pela Administração Pública.</w:t>
      </w:r>
      <w:r>
        <w:rPr>
          <w:rFonts w:ascii="Times New Roman" w:hAnsi="Times New Roman" w:cs="Times New Roman"/>
        </w:rPr>
      </w:r>
    </w:p>
    <w:p w14:paraId="787C950F" w14:textId="0DFBFBC8">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10.</w:t>
      </w:r>
      <w:r>
        <w:rPr>
          <w:rFonts w:ascii="Times New Roman" w:hAnsi="Times New Roman" w:cs="Times New Roman"/>
        </w:rPr>
        <w:t xml:space="preserve">4</w:t>
      </w:r>
      <w:r>
        <w:rPr>
          <w:rFonts w:ascii="Times New Roman" w:hAnsi="Times New Roman" w:cs="Times New Roman"/>
        </w:rPr>
        <w:t xml:space="preserve"> Outras situações relativas à extinção deste Termo não previstas na legislação aplicável ou neste instrumento poderão serem negociados entre as partes ou, se for o caso, no Termo de Distrato.</w:t>
      </w:r>
      <w:r>
        <w:rPr>
          <w:rFonts w:ascii="Times New Roman" w:hAnsi="Times New Roman" w:cs="Times New Roman"/>
        </w:rPr>
      </w:r>
    </w:p>
    <w:p w14:paraId="6E11EE1C"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40E8A54D" w14:textId="5D43A6B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1</w:t>
      </w:r>
      <w:r>
        <w:rPr>
          <w:rFonts w:ascii="Times New Roman" w:hAnsi="Times New Roman" w:cs="Times New Roman"/>
          <w:b/>
          <w:bCs/>
        </w:rPr>
        <w:t xml:space="preserve">1</w:t>
      </w:r>
      <w:r>
        <w:rPr>
          <w:rFonts w:ascii="Times New Roman" w:hAnsi="Times New Roman" w:cs="Times New Roman"/>
          <w:b/>
          <w:bCs/>
        </w:rPr>
        <w:t xml:space="preserve">. MONITORAMENTO E CONTROLE DE RESULTADOS </w:t>
      </w:r>
      <w:r>
        <w:rPr>
          <w:rFonts w:ascii="Times New Roman" w:hAnsi="Times New Roman" w:cs="Times New Roman"/>
          <w:b/>
          <w:bCs/>
        </w:rPr>
      </w:r>
    </w:p>
    <w:p w14:paraId="381A6200" w14:textId="7828E6B3">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1</w:t>
      </w:r>
      <w:r>
        <w:rPr>
          <w:rFonts w:ascii="Times New Roman" w:hAnsi="Times New Roman" w:cs="Times New Roman"/>
        </w:rPr>
        <w:t xml:space="preserve">.1 O responsável pela fis</w:t>
      </w:r>
      <w:r>
        <w:rPr>
          <w:rFonts w:ascii="Times New Roman" w:hAnsi="Times New Roman" w:cs="Times New Roman"/>
        </w:rPr>
        <w:t xml:space="preserve">calização, monitoramento e controle dos resultados do presente termo mediante acompanhamento e recolhimento de relatórios por etapas de conclusão será a Sra. Jozielli Ferreira Botelho, Secretária Municipal de Cultura e Turismo, telefone (34) 9814-0084.</w:t>
      </w:r>
      <w:r>
        <w:rPr>
          <w:rFonts w:ascii="Times New Roman" w:hAnsi="Times New Roman" w:cs="Times New Roman"/>
        </w:rPr>
      </w:r>
    </w:p>
    <w:p w14:paraId="672E6A79" w14:textId="05CFA5ED">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1</w:t>
      </w:r>
      <w:r>
        <w:rPr>
          <w:rFonts w:ascii="Times New Roman" w:hAnsi="Times New Roman" w:cs="Times New Roman"/>
        </w:rPr>
        <w:t xml:space="preserve">.2 Cabe à Secretaria Municipal de Cultura e Tur</w:t>
      </w:r>
      <w:r>
        <w:rPr>
          <w:rFonts w:ascii="Times New Roman" w:hAnsi="Times New Roman" w:cs="Times New Roman"/>
        </w:rPr>
        <w:t xml:space="preserve">ismo dar ampla publicidade às iniciativas apoiadas pelos recursos da cultura e transmitidas pela internet ou disponibilizadas por meio de redes sociais e outras plataformas digitais, preferencialmente por meio da divulgação em seu sítio eletrônico oficial.</w:t>
      </w:r>
      <w:r>
        <w:rPr>
          <w:rFonts w:ascii="Times New Roman" w:hAnsi="Times New Roman" w:cs="Times New Roman"/>
        </w:rPr>
      </w:r>
    </w:p>
    <w:p w14:paraId="7AB780F1"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6CDA8759" w14:textId="1B68440D">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1</w:t>
      </w:r>
      <w:r>
        <w:rPr>
          <w:rFonts w:ascii="Times New Roman" w:hAnsi="Times New Roman" w:cs="Times New Roman"/>
          <w:b/>
          <w:bCs/>
        </w:rPr>
        <w:t xml:space="preserve">2</w:t>
      </w:r>
      <w:r>
        <w:rPr>
          <w:rFonts w:ascii="Times New Roman" w:hAnsi="Times New Roman" w:cs="Times New Roman"/>
          <w:b/>
          <w:bCs/>
        </w:rPr>
        <w:t xml:space="preserve">. VIGÊNCIA </w:t>
      </w:r>
      <w:r>
        <w:rPr>
          <w:rFonts w:ascii="Times New Roman" w:hAnsi="Times New Roman" w:cs="Times New Roman"/>
          <w:b/>
          <w:bCs/>
        </w:rPr>
      </w:r>
    </w:p>
    <w:p w14:paraId="16874D75" w14:textId="31A1303C">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2</w:t>
      </w:r>
      <w:r>
        <w:rPr>
          <w:rFonts w:ascii="Times New Roman" w:hAnsi="Times New Roman" w:cs="Times New Roman"/>
        </w:rPr>
        <w:t xml:space="preserve">.1 A vigência deste instrumento terá início na data de assinatura das partes e término previsto para o dia </w:t>
      </w:r>
      <w:r>
        <w:rPr>
          <w:rFonts w:ascii="Times New Roman" w:hAnsi="Times New Roman" w:cs="Times New Roman"/>
        </w:rPr>
        <w:t xml:space="preserve">01</w:t>
      </w:r>
      <w:r>
        <w:rPr>
          <w:rFonts w:ascii="Times New Roman" w:hAnsi="Times New Roman" w:cs="Times New Roman"/>
        </w:rPr>
        <w:t xml:space="preserve"> de setembro de 202</w:t>
      </w:r>
      <w:r>
        <w:rPr>
          <w:rFonts w:ascii="Times New Roman" w:hAnsi="Times New Roman" w:cs="Times New Roman"/>
        </w:rPr>
        <w:t xml:space="preserve">7, podendo ser prorrogado.</w:t>
      </w:r>
      <w:r>
        <w:rPr>
          <w:rFonts w:ascii="Times New Roman" w:hAnsi="Times New Roman" w:cs="Times New Roman"/>
        </w:rPr>
      </w:r>
    </w:p>
    <w:p w14:paraId="5FB3392D" w14:textId="77777777">
      <w:pPr>
        <w:pBdr/>
        <w:spacing w:after="120" w:before="120" w:line="360" w:lineRule="auto"/>
        <w:ind w:left="100"/>
        <w:jc w:val="both"/>
        <w:rPr>
          <w:rFonts w:ascii="Times New Roman" w:hAnsi="Times New Roman" w:cs="Times New Roman"/>
          <w:b/>
          <w:bCs/>
        </w:rPr>
      </w:pPr>
      <w:r>
        <w:rPr>
          <w:rFonts w:ascii="Times New Roman" w:hAnsi="Times New Roman" w:cs="Times New Roman"/>
          <w:b/>
          <w:bCs/>
        </w:rPr>
      </w:r>
      <w:r>
        <w:rPr>
          <w:rFonts w:ascii="Times New Roman" w:hAnsi="Times New Roman" w:cs="Times New Roman"/>
          <w:b/>
          <w:bCs/>
        </w:rPr>
      </w:r>
    </w:p>
    <w:p w14:paraId="79A54B9C" w14:textId="09E07640">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1</w:t>
      </w:r>
      <w:r>
        <w:rPr>
          <w:rFonts w:ascii="Times New Roman" w:hAnsi="Times New Roman" w:cs="Times New Roman"/>
          <w:b/>
          <w:bCs/>
        </w:rPr>
        <w:t xml:space="preserve">3</w:t>
      </w:r>
      <w:r>
        <w:rPr>
          <w:rFonts w:ascii="Times New Roman" w:hAnsi="Times New Roman" w:cs="Times New Roman"/>
          <w:b/>
          <w:bCs/>
        </w:rPr>
        <w:t xml:space="preserve">. PUBLICAÇÃO </w:t>
      </w:r>
      <w:r>
        <w:rPr>
          <w:rFonts w:ascii="Times New Roman" w:hAnsi="Times New Roman" w:cs="Times New Roman"/>
          <w:b/>
          <w:bCs/>
        </w:rPr>
      </w:r>
    </w:p>
    <w:p w14:paraId="55529ED3" w14:textId="43F1553C">
      <w:pPr>
        <w:pBdr/>
        <w:spacing w:after="120" w:before="120" w:line="360" w:lineRule="auto"/>
        <w:ind w:left="100"/>
        <w:jc w:val="both"/>
        <w:rPr>
          <w:rFonts w:ascii="Times New Roman" w:hAnsi="Times New Roman" w:cs="Times New Roman"/>
          <w:highlight w:val="none"/>
        </w:rPr>
      </w:pPr>
      <w:r>
        <w:rPr>
          <w:rFonts w:ascii="Times New Roman" w:hAnsi="Times New Roman" w:cs="Times New Roman"/>
        </w:rPr>
        <w:t xml:space="preserve">1</w:t>
      </w:r>
      <w:r>
        <w:rPr>
          <w:rFonts w:ascii="Times New Roman" w:hAnsi="Times New Roman" w:cs="Times New Roman"/>
        </w:rPr>
        <w:t xml:space="preserve">3</w:t>
      </w:r>
      <w:r>
        <w:rPr>
          <w:rFonts w:ascii="Times New Roman" w:hAnsi="Times New Roman" w:cs="Times New Roman"/>
        </w:rPr>
        <w:t xml:space="preserve">.1 O Extrato do Termo de Execução Cultural será publicado no </w:t>
      </w:r>
      <w:r>
        <w:rPr>
          <w:rFonts w:ascii="Times New Roman" w:hAnsi="Times New Roman" w:cs="Times New Roman"/>
          <w:color w:val="000000"/>
        </w:rPr>
        <w:t xml:space="preserve">Quadro de Avisos, Diário Oficial dos Municípios Mineiros e no site oficial</w:t>
      </w:r>
      <w:r>
        <w:rPr>
          <w:rFonts w:ascii="Times New Roman" w:hAnsi="Times New Roman" w:cs="Times New Roman"/>
          <w:color w:val="000000"/>
        </w:rPr>
        <w:t xml:space="preserve"> do Município de Itaguara:</w:t>
      </w:r>
      <w:r>
        <w:rPr>
          <w:rFonts w:ascii="Times New Roman" w:hAnsi="Times New Roman" w:cs="Times New Roman"/>
        </w:rPr>
        <w:t xml:space="preserve"> </w:t>
      </w:r>
      <w:r/>
      <w:r/>
      <w:hyperlink r:id="rId12" w:tooltip="https://docbox.com.br/ijaci/getDocsSearch.php?form=34&amp;idExer=&amp;pergIdData=undefined&amp;generica=" w:history="1">
        <w:r>
          <w:rPr>
            <w:rStyle w:val="847"/>
          </w:rPr>
          <w:t xml:space="preserve">https://docbox.com.br/ijaci/getDocsSearch.php?form=34&amp;idExer=&amp;pergIdData=undefined&amp;generica=</w:t>
        </w:r>
        <w:r>
          <w:rPr>
            <w:rStyle w:val="847"/>
          </w:rPr>
        </w:r>
        <w:r>
          <w:rPr>
            <w:rStyle w:val="847"/>
            <w:rFonts w:ascii="Times New Roman" w:hAnsi="Times New Roman" w:cs="Times New Roman"/>
          </w:rPr>
        </w:r>
      </w:hyperlink>
      <w:r>
        <w:rPr>
          <w:rFonts w:ascii="Times New Roman" w:hAnsi="Times New Roman" w:cs="Times New Roman"/>
        </w:rPr>
      </w:r>
      <w:r>
        <w:rPr>
          <w:highlight w:val="none"/>
        </w:rPr>
      </w:r>
    </w:p>
    <w:p w14:paraId="5D88F22D">
      <w:pPr>
        <w:pBdr/>
        <w:spacing w:after="120" w:before="120" w:line="360" w:lineRule="auto"/>
        <w:ind w:left="0"/>
        <w:jc w:val="both"/>
        <w:rPr>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74058926" w14:textId="1D442486">
      <w:pPr>
        <w:pBdr/>
        <w:spacing w:after="120" w:before="120" w:line="360" w:lineRule="auto"/>
        <w:ind w:left="100"/>
        <w:jc w:val="both"/>
        <w:rPr>
          <w:rFonts w:ascii="Times New Roman" w:hAnsi="Times New Roman" w:cs="Times New Roman"/>
          <w:b/>
          <w:bCs/>
        </w:rPr>
      </w:pPr>
      <w:r>
        <w:rPr>
          <w:rFonts w:ascii="Times New Roman" w:hAnsi="Times New Roman" w:cs="Times New Roman"/>
          <w:b/>
          <w:bCs/>
        </w:rPr>
        <w:t xml:space="preserve">1</w:t>
      </w:r>
      <w:r>
        <w:rPr>
          <w:rFonts w:ascii="Times New Roman" w:hAnsi="Times New Roman" w:cs="Times New Roman"/>
          <w:b/>
          <w:bCs/>
        </w:rPr>
        <w:t xml:space="preserve">4</w:t>
      </w:r>
      <w:r>
        <w:rPr>
          <w:rFonts w:ascii="Times New Roman" w:hAnsi="Times New Roman" w:cs="Times New Roman"/>
          <w:b/>
          <w:bCs/>
        </w:rPr>
        <w:t xml:space="preserve">. FORO </w:t>
      </w:r>
      <w:r>
        <w:rPr>
          <w:rFonts w:ascii="Times New Roman" w:hAnsi="Times New Roman" w:cs="Times New Roman"/>
          <w:b/>
          <w:bCs/>
        </w:rPr>
      </w:r>
    </w:p>
    <w:p w14:paraId="136B6208" w14:textId="7BEA57BB">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1</w:t>
      </w:r>
      <w:r>
        <w:rPr>
          <w:rFonts w:ascii="Times New Roman" w:hAnsi="Times New Roman" w:cs="Times New Roman"/>
        </w:rPr>
        <w:t xml:space="preserve">4</w:t>
      </w:r>
      <w:r>
        <w:rPr>
          <w:rFonts w:ascii="Times New Roman" w:hAnsi="Times New Roman" w:cs="Times New Roman"/>
        </w:rPr>
        <w:t xml:space="preserve">.1 Fica eleito o Foro da Comarca de Lavras/MG para dirimir quaisquer dúvidas relativas ao presente Termo de Execução Cultural.</w:t>
      </w:r>
      <w:r>
        <w:rPr>
          <w:rFonts w:ascii="Times New Roman" w:hAnsi="Times New Roman" w:cs="Times New Roman"/>
        </w:rPr>
      </w:r>
    </w:p>
    <w:p w14:paraId="199C7DB0"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t xml:space="preserve">E, por estarem assim, justos e contratados, assinam o presente instrumento em três vias de igual teor e forma.</w:t>
      </w:r>
      <w:r>
        <w:rPr>
          <w:rFonts w:ascii="Times New Roman" w:hAnsi="Times New Roman" w:cs="Times New Roman"/>
        </w:rPr>
      </w:r>
    </w:p>
    <w:p w14:paraId="238E85EE" w14:textId="77777777">
      <w:pPr>
        <w:pBdr/>
        <w:spacing w:after="120" w:before="120" w:line="360" w:lineRule="auto"/>
        <w:ind w:left="100"/>
        <w:jc w:val="both"/>
        <w:rPr>
          <w:rFonts w:ascii="Times New Roman" w:hAnsi="Times New Roman" w:cs="Times New Roman"/>
        </w:rPr>
      </w:pPr>
      <w:r>
        <w:rPr>
          <w:rFonts w:ascii="Times New Roman" w:hAnsi="Times New Roman" w:cs="Times New Roman"/>
        </w:rPr>
      </w:r>
      <w:r>
        <w:rPr>
          <w:rFonts w:ascii="Times New Roman" w:hAnsi="Times New Roman" w:cs="Times New Roman"/>
        </w:rPr>
      </w:r>
    </w:p>
    <w:p w14:paraId="2DB4CFC2" w14:textId="77777777">
      <w:pPr>
        <w:pBdr/>
        <w:spacing w:after="120" w:before="120" w:line="360" w:lineRule="auto"/>
        <w:ind w:left="100"/>
        <w:jc w:val="center"/>
        <w:rPr>
          <w:rFonts w:ascii="Times New Roman" w:hAnsi="Times New Roman" w:cs="Times New Roman"/>
        </w:rPr>
      </w:pPr>
      <w:r>
        <w:rPr>
          <w:rFonts w:ascii="Times New Roman" w:hAnsi="Times New Roman" w:cs="Times New Roman"/>
        </w:rPr>
        <w:t xml:space="preserve">Ijaci/MG, [INDICAR DIA, MÊS E ANO].</w:t>
      </w:r>
      <w:r>
        <w:rPr>
          <w:rFonts w:ascii="Times New Roman" w:hAnsi="Times New Roman" w:cs="Times New Roman"/>
        </w:rPr>
      </w:r>
    </w:p>
    <w:p w14:paraId="0C930638" w14:textId="77777777">
      <w:pPr>
        <w:pBdr/>
        <w:spacing w:after="120" w:before="120" w:line="360"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p w14:paraId="7F62436B" w14:textId="77777777">
      <w:pPr>
        <w:pBdr/>
        <w:spacing w:after="120" w:before="120" w:line="360"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p w14:paraId="77C15F19" w14:textId="77777777">
      <w:pPr>
        <w:pBdr/>
        <w:spacing w:after="120" w:before="120" w:line="240" w:lineRule="auto"/>
        <w:ind/>
        <w:jc w:val="center"/>
        <w:rPr>
          <w:rFonts w:ascii="Times New Roman" w:hAnsi="Times New Roman" w:cs="Times New Roman"/>
        </w:rPr>
      </w:pPr>
      <w:r>
        <w:rPr>
          <w:rFonts w:ascii="Times New Roman" w:hAnsi="Times New Roman" w:cs="Times New Roman"/>
        </w:rPr>
        <w:t xml:space="preserve">Pelo órgão:</w:t>
      </w:r>
      <w:r>
        <w:rPr>
          <w:rFonts w:ascii="Times New Roman" w:hAnsi="Times New Roman" w:cs="Times New Roman"/>
        </w:rPr>
      </w:r>
    </w:p>
    <w:p w14:paraId="506A2C68" w14:textId="168CFA0D">
      <w:pPr>
        <w:pBdr/>
        <w:spacing w:after="0" w:line="240" w:lineRule="auto"/>
        <w:ind/>
        <w:jc w:val="center"/>
        <w:rPr>
          <w:rFonts w:ascii="Times New Roman" w:hAnsi="Times New Roman" w:cs="Times New Roman"/>
          <w:b/>
        </w:rPr>
      </w:pPr>
      <w:r>
        <w:rPr>
          <w:rFonts w:ascii="Times New Roman" w:hAnsi="Times New Roman" w:cs="Times New Roman"/>
          <w:b/>
        </w:rPr>
        <w:t xml:space="preserve">Nelson Mesquita Galvino</w:t>
      </w:r>
      <w:r>
        <w:rPr>
          <w:rFonts w:ascii="Times New Roman" w:hAnsi="Times New Roman" w:cs="Times New Roman"/>
          <w:b/>
        </w:rPr>
      </w:r>
    </w:p>
    <w:p w14:paraId="14366208" w14:textId="77777777">
      <w:pPr>
        <w:pBdr/>
        <w:tabs>
          <w:tab w:val="left" w:leader="none" w:pos="8504"/>
        </w:tabs>
        <w:spacing w:after="0" w:line="240" w:lineRule="auto"/>
        <w:ind/>
        <w:jc w:val="center"/>
        <w:rPr>
          <w:rFonts w:ascii="Times New Roman" w:hAnsi="Times New Roman" w:cs="Times New Roman"/>
          <w:sz w:val="20"/>
          <w:szCs w:val="20"/>
        </w:rPr>
      </w:pPr>
      <w:r>
        <w:rPr>
          <w:rFonts w:ascii="Times New Roman" w:hAnsi="Times New Roman" w:cs="Times New Roman"/>
          <w:sz w:val="20"/>
          <w:szCs w:val="20"/>
        </w:rPr>
        <w:t xml:space="preserve">Prefeito Municipal de Ijaci / MG</w:t>
      </w:r>
      <w:r>
        <w:rPr>
          <w:rFonts w:ascii="Times New Roman" w:hAnsi="Times New Roman" w:cs="Times New Roman"/>
          <w:sz w:val="20"/>
          <w:szCs w:val="20"/>
        </w:rPr>
      </w:r>
    </w:p>
    <w:p w14:paraId="256F7DB6" w14:textId="77777777">
      <w:pPr>
        <w:pBdr/>
        <w:spacing w:after="120" w:before="120" w:line="360"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p w14:paraId="413673C0" w14:textId="77777777">
      <w:pPr>
        <w:pBdr/>
        <w:spacing w:after="120" w:before="120" w:line="360" w:lineRule="auto"/>
        <w:ind/>
        <w:jc w:val="center"/>
        <w:rPr>
          <w:rFonts w:ascii="Times New Roman" w:hAnsi="Times New Roman" w:cs="Times New Roman"/>
        </w:rPr>
      </w:pPr>
      <w:r>
        <w:rPr>
          <w:rFonts w:ascii="Times New Roman" w:hAnsi="Times New Roman" w:cs="Times New Roman"/>
        </w:rPr>
      </w:r>
      <w:r>
        <w:rPr>
          <w:rFonts w:ascii="Times New Roman" w:hAnsi="Times New Roman" w:cs="Times New Roman"/>
        </w:rPr>
      </w:r>
    </w:p>
    <w:p w14:paraId="61037546" w14:textId="77777777">
      <w:pPr>
        <w:pBdr/>
        <w:spacing w:after="0" w:before="120" w:line="240" w:lineRule="auto"/>
        <w:ind/>
        <w:jc w:val="center"/>
        <w:rPr>
          <w:rFonts w:ascii="Times New Roman" w:hAnsi="Times New Roman" w:cs="Times New Roman"/>
        </w:rPr>
      </w:pPr>
      <w:r>
        <w:rPr>
          <w:rFonts w:ascii="Times New Roman" w:hAnsi="Times New Roman" w:cs="Times New Roman"/>
        </w:rPr>
        <w:t xml:space="preserve">Pelo Agente Cultural:</w:t>
      </w:r>
      <w:r>
        <w:rPr>
          <w:rFonts w:ascii="Times New Roman" w:hAnsi="Times New Roman" w:cs="Times New Roman"/>
        </w:rPr>
      </w:r>
    </w:p>
    <w:p w14:paraId="6A15E515" w14:textId="24BD3952">
      <w:pPr>
        <w:pBdr/>
        <w:spacing w:after="120" w:line="360" w:lineRule="auto"/>
        <w:ind/>
        <w:jc w:val="center"/>
        <w:rPr>
          <w:rFonts w:ascii="Times New Roman" w:hAnsi="Times New Roman" w:cs="Times New Roman"/>
        </w:rPr>
      </w:pPr>
      <w:r>
        <w:rPr>
          <w:rFonts w:ascii="Times New Roman" w:hAnsi="Times New Roman" w:cs="Times New Roman"/>
        </w:rPr>
        <w:t xml:space="preserve">[NOME DO AGENTE CULTURAL]</w:t>
      </w:r>
      <w:r>
        <w:rPr>
          <w:rFonts w:ascii="Times New Roman" w:hAnsi="Times New Roman" w:cs="Times New Roman"/>
        </w:rPr>
      </w:r>
    </w:p>
    <w:sectPr>
      <w:headerReference w:type="default" r:id="rId9"/>
      <w:footerReference w:type="default" r:id="rId10"/>
      <w:footnotePr/>
      <w:endnotePr/>
      <w:type w:val="nextPage"/>
      <w:pgSz w:h="16838" w:orient="portrait" w:w="11906"/>
      <w:pgMar w:top="1440" w:right="1080" w:bottom="1440" w:left="1080" w:header="708" w:footer="567"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D5CB65F" w14:textId="77777777">
      <w:pPr>
        <w:pBdr/>
        <w:spacing w:after="0" w:line="240" w:lineRule="auto"/>
        <w:ind/>
        <w:rPr/>
      </w:pPr>
      <w:r>
        <w:separator/>
      </w:r>
      <w:r/>
    </w:p>
  </w:endnote>
  <w:endnote w:type="continuationSeparator" w:id="0">
    <w:p w14:paraId="072CA688" w14:textId="77777777">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00000000000000000"/>
  </w:font>
  <w:font w:name="Symbol">
    <w:panose1 w:val="05050102010706020507"/>
  </w:font>
  <w:font w:name="Courier New">
    <w:panose1 w:val="02070309020205020404"/>
  </w:font>
  <w:font w:name="Noto Sans Symbols">
    <w:panose1 w:val="05040102010807070707"/>
  </w:font>
  <w:font w:name="Times New Roman">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id w:val="-1245649473"/>
      <w:docPartObj>
        <w:docPartGallery w:val="Page Numbers (Bottom of Page)"/>
        <w:docPartUnique w:val="true"/>
      </w:docPartObj>
      <w:rPr/>
    </w:sdtPr>
    <w:sdtContent>
      <w:sdt>
        <w:sdtPr>
          <w15:appearance w15:val="boundingBox"/>
          <w:id w:val="-1769616900"/>
          <w:docPartObj>
            <w:docPartGallery w:val="Page Numbers (Top of Page)"/>
            <w:docPartUnique w:val="true"/>
          </w:docPartObj>
          <w:rPr/>
        </w:sdtPr>
        <w:sdtContent>
          <w:p w14:paraId="2096F1A6" w14:textId="77777777">
            <w:pPr>
              <w:pStyle w:val="852"/>
              <w:pBdr/>
              <w:spacing/>
              <w:ind/>
              <w:jc w:val="right"/>
              <w:rPr>
                <w:rFonts w:ascii="Times New Roman" w:hAnsi="Times New Roman" w:cs="Times New Roman"/>
                <w:sz w:val="18"/>
                <w:szCs w:val="18"/>
              </w:rPr>
            </w:pPr>
            <w:r>
              <w:rPr>
                <w:rFonts w:ascii="Times New Roman" w:hAnsi="Times New Roman" w:cs="Times New Roman"/>
                <w:sz w:val="18"/>
                <w:szCs w:val="18"/>
              </w:rPr>
              <w:t xml:space="preserve">Página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PAGE</w:instrText>
            </w:r>
            <w:r>
              <w:rPr>
                <w:rFonts w:ascii="Times New Roman" w:hAnsi="Times New Roman" w:cs="Times New Roman"/>
                <w:sz w:val="18"/>
                <w:szCs w:val="18"/>
              </w:rPr>
              <w:fldChar w:fldCharType="separate"/>
            </w:r>
            <w:r>
              <w:rPr>
                <w:rFonts w:ascii="Times New Roman" w:hAnsi="Times New Roman" w:cs="Times New Roman"/>
                <w:sz w:val="18"/>
                <w:szCs w:val="18"/>
              </w:rPr>
              <w:t xml:space="preserve">2</w:t>
            </w:r>
            <w:r>
              <w:rPr>
                <w:rFonts w:ascii="Times New Roman" w:hAnsi="Times New Roman" w:cs="Times New Roman"/>
                <w:sz w:val="18"/>
                <w:szCs w:val="18"/>
              </w:rPr>
              <w:fldChar w:fldCharType="end"/>
            </w:r>
            <w:r>
              <w:rPr>
                <w:rFonts w:ascii="Times New Roman" w:hAnsi="Times New Roman" w:cs="Times New Roman"/>
                <w:sz w:val="18"/>
                <w:szCs w:val="18"/>
              </w:rPr>
              <w:t xml:space="preserve"> de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NUMPAGES</w:instrText>
            </w:r>
            <w:r>
              <w:rPr>
                <w:rFonts w:ascii="Times New Roman" w:hAnsi="Times New Roman" w:cs="Times New Roman"/>
                <w:sz w:val="18"/>
                <w:szCs w:val="18"/>
              </w:rPr>
              <w:fldChar w:fldCharType="separate"/>
            </w:r>
            <w:r>
              <w:rPr>
                <w:rFonts w:ascii="Times New Roman" w:hAnsi="Times New Roman" w:cs="Times New Roman"/>
                <w:sz w:val="18"/>
                <w:szCs w:val="18"/>
              </w:rPr>
              <w:t xml:space="preserve">2</w:t>
            </w:r>
            <w:r>
              <w:rPr>
                <w:rFonts w:ascii="Times New Roman" w:hAnsi="Times New Roman" w:cs="Times New Roman"/>
                <w:sz w:val="18"/>
                <w:szCs w:val="18"/>
              </w:rPr>
              <w:fldChar w:fldCharType="end"/>
            </w:r>
            <w:r>
              <w:rPr>
                <w:rFonts w:ascii="Times New Roman" w:hAnsi="Times New Roman" w:cs="Times New Roman"/>
                <w:sz w:val="18"/>
                <w:szCs w:val="18"/>
              </w:rPr>
            </w:r>
          </w:p>
          <w:p w14:paraId="2B80A119" w14:textId="52FBCA91">
            <w:pPr>
              <w:pStyle w:val="852"/>
              <w:pBdr/>
              <w:spacing/>
              <w:ind/>
              <w:jc w:val="right"/>
              <w:rPr/>
            </w:pPr>
            <w:r/>
            <w:r/>
          </w:p>
        </w:sdtContent>
      </w:sdt>
    </w:sdtContent>
  </w:sdt>
  <w:p w14:paraId="7308435D" w14:textId="4BC0FA50">
    <w:pPr>
      <w:pStyle w:val="852"/>
      <w:pBdr/>
      <w:spacing/>
      <w:ind/>
      <w:jc w:val="center"/>
      <w:rPr>
        <w:rFonts w:ascii="Times New Roman" w:hAnsi="Times New Roman" w:cs="Times New Roman"/>
        <w:b/>
        <w:bCs/>
        <w:sz w:val="18"/>
        <w:szCs w:val="18"/>
      </w:rPr>
    </w:pPr>
    <w:r/>
    <w:bookmarkStart w:id="8" w:name="_Hlk144154733"/>
    <w:r/>
    <w:bookmarkStart w:id="9" w:name="_Hlk144154734"/>
    <w:r>
      <w:rPr>
        <w:rFonts w:ascii="Times New Roman" w:hAnsi="Times New Roman" w:cs="Times New Roman"/>
        <w:b/>
        <w:bCs/>
        <w:sz w:val="18"/>
        <w:szCs w:val="18"/>
      </w:rPr>
      <w:t xml:space="preserve">EDITAL DE CHAMAMENTO PÚBLICO Nº </w:t>
    </w:r>
    <w:r>
      <w:rPr>
        <w:rFonts w:ascii="Times New Roman" w:hAnsi="Times New Roman" w:cs="Times New Roman"/>
        <w:b/>
        <w:bCs/>
        <w:sz w:val="18"/>
        <w:szCs w:val="18"/>
      </w:rPr>
      <w:t xml:space="preserve">01/2026</w:t>
    </w:r>
    <w:r>
      <w:rPr>
        <w:rFonts w:ascii="Times New Roman" w:hAnsi="Times New Roman" w:cs="Times New Roman"/>
        <w:b/>
        <w:bCs/>
        <w:sz w:val="18"/>
        <w:szCs w:val="18"/>
      </w:rPr>
      <w:t xml:space="preserve"> | </w:t>
    </w:r>
    <w:bookmarkEnd w:id="8"/>
    <w:r/>
    <w:bookmarkEnd w:id="9"/>
    <w:r>
      <w:rPr>
        <w:rFonts w:ascii="Times New Roman" w:hAnsi="Times New Roman" w:cs="Times New Roman"/>
        <w:b/>
        <w:bCs/>
        <w:sz w:val="18"/>
        <w:szCs w:val="18"/>
      </w:rPr>
      <w:t xml:space="preserve">SELEÇÃO DE PROJETOS PARA FIRMAR TEC – PNAB</w:t>
    </w:r>
    <w:r>
      <w:rPr>
        <w:rFonts w:ascii="Times New Roman" w:hAnsi="Times New Roman" w:cs="Times New Roman"/>
        <w:b/>
        <w:bCs/>
        <w:sz w:val="18"/>
        <w:szCs w:val="18"/>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22C16D36" w14:textId="77777777">
      <w:pPr>
        <w:pBdr/>
        <w:spacing w:after="0" w:line="240" w:lineRule="auto"/>
        <w:ind/>
        <w:rPr/>
      </w:pPr>
      <w:r>
        <w:separator/>
      </w:r>
      <w:r/>
    </w:p>
  </w:footnote>
  <w:footnote w:type="continuationSeparator" w:id="0">
    <w:p w14:paraId="7273BA40" w14:textId="77777777">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62CDBE0">
    <w:pPr>
      <w:pBdr/>
      <w:spacing/>
      <w:ind/>
      <w:rPr/>
    </w:pPr>
    <w:r/>
    <w:r>
      <mc:AlternateContent>
        <mc:Choice Requires="wpg">
          <w:drawing>
            <wp:anchor xmlns:wp="http://schemas.openxmlformats.org/drawingml/2006/wordprocessingDrawing" xmlns:wp14="http://schemas.microsoft.com/office/word/2010/wordprocessingDrawing" distT="0" distB="0" distL="115200" distR="115200" simplePos="0" relativeHeight="251666432" behindDoc="0" locked="0" layoutInCell="1" allowOverlap="1">
              <wp:simplePos x="0" y="0"/>
              <wp:positionH relativeFrom="column">
                <wp:posOffset>705407</wp:posOffset>
              </wp:positionH>
              <wp:positionV relativeFrom="paragraph">
                <wp:posOffset>-138163</wp:posOffset>
              </wp:positionV>
              <wp:extent cx="732092" cy="710432"/>
              <wp:effectExtent l="0" t="0" r="0" b="0"/>
              <wp:wrapSquare wrapText="bothSides"/>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414644" name=""/>
                      <pic:cNvPicPr>
                        <a:picLocks noChangeAspect="1"/>
                      </pic:cNvPicPr>
                      <pic:nvPr/>
                    </pic:nvPicPr>
                    <pic:blipFill rotWithShape="1">
                      <a:blip r:embed="rId1"/>
                      <a:stretch/>
                    </pic:blipFill>
                    <pic:spPr bwMode="auto">
                      <a:xfrm rot="0" flipH="0" flipV="0">
                        <a:off x="0" y="0"/>
                        <a:ext cx="732091" cy="710431"/>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6432;o:allowoverlap:true;o:allowincell:true;mso-position-horizontal-relative:text;margin-left:55.54pt;mso-position-horizontal:absolute;mso-position-vertical-relative:text;margin-top:-10.88pt;mso-position-vertical:absolute;width:57.65pt;height:55.94pt;mso-wrap-distance-left:9.07pt;mso-wrap-distance-top:0.00pt;mso-wrap-distance-right:9.07pt;mso-wrap-distance-bottom:0.00pt;rotation:0;z-index:1;" stroked="false">
              <w10:wrap type="square"/>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677696" behindDoc="0" locked="0" layoutInCell="1" allowOverlap="1">
              <wp:simplePos x="0" y="0"/>
              <wp:positionH relativeFrom="column">
                <wp:posOffset>2620464</wp:posOffset>
              </wp:positionH>
              <wp:positionV relativeFrom="paragraph">
                <wp:posOffset>-13467</wp:posOffset>
              </wp:positionV>
              <wp:extent cx="3777796" cy="537155"/>
              <wp:effectExtent l="0" t="0" r="0" b="0"/>
              <wp:wrapSquare wrapText="bothSides"/>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485740" name=""/>
                      <pic:cNvPicPr>
                        <a:picLocks noChangeAspect="1"/>
                      </pic:cNvPicPr>
                      <pic:nvPr/>
                    </pic:nvPicPr>
                    <pic:blipFill rotWithShape="1">
                      <a:blip r:embed="rId2"/>
                      <a:stretch/>
                    </pic:blipFill>
                    <pic:spPr bwMode="auto">
                      <a:xfrm rot="0" flipH="0" flipV="0">
                        <a:off x="0" y="0"/>
                        <a:ext cx="3777795" cy="53715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77696;o:allowoverlap:true;o:allowincell:true;mso-position-horizontal-relative:text;margin-left:206.34pt;mso-position-horizontal:absolute;mso-position-vertical-relative:text;margin-top:-1.06pt;mso-position-vertical:absolute;width:297.46pt;height:42.30pt;mso-wrap-distance-left:9.07pt;mso-wrap-distance-top:0.00pt;mso-wrap-distance-right:9.07pt;mso-wrap-distance-bottom:0.00pt;rotation:0;z-index:1;" stroked="false">
              <w10:wrap type="square"/>
              <v:imagedata r:id="rId2" o:title=""/>
              <o:lock v:ext="edit" rotation="t"/>
            </v:shape>
          </w:pict>
        </mc:Fallback>
      </mc:AlternateContent>
    </w:r>
    <w:r/>
    <w:r/>
  </w:p>
  <w:p w14:paraId="2827F37A">
    <w:pPr>
      <w:pBdr/>
      <w:spacing/>
      <w:ind/>
      <w:rPr/>
    </w:pPr>
    <w:r/>
    <w:r/>
    <w:r/>
  </w:p>
  <w:p w14:paraId="5FD1A689" w14:textId="7014D73E">
    <w:pPr>
      <w:pStyle w:val="850"/>
      <w:pBdr/>
      <w:spacing/>
      <w:ind/>
      <w:rPr/>
    </w:pPr>
    <w:r/>
    <w: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3C6053"/>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16422091"/>
    <w:lvl w:ilvl="0">
      <w:isLgl w:val="false"/>
      <w:lvlJc w:val="left"/>
      <w:lvlText w:val="●"/>
      <w:numFmt w:val="bullet"/>
      <w:pPr>
        <w:pBdr/>
        <w:spacing/>
        <w:ind w:hanging="360" w:left="720"/>
      </w:pPr>
      <w:rPr>
        <w:rFonts w:ascii="Noto Sans Symbols" w:hAnsi="Noto Sans Symbols" w:eastAsia="Noto Sans Symbols" w:cs="Noto Sans Symbols"/>
        <w:sz w:val="20"/>
        <w:szCs w:val="20"/>
      </w:rPr>
      <w:start w:val="1"/>
      <w:suff w:val="tab"/>
    </w:lvl>
    <w:lvl w:ilvl="1">
      <w:isLgl w:val="false"/>
      <w:lvlJc w:val="left"/>
      <w:lvlText w:val="o"/>
      <w:numFmt w:val="bullet"/>
      <w:pPr>
        <w:pBdr/>
        <w:spacing/>
        <w:ind w:hanging="360" w:left="1440"/>
      </w:pPr>
      <w:rPr>
        <w:rFonts w:ascii="Courier New" w:hAnsi="Courier New" w:eastAsia="Courier New" w:cs="Courier New"/>
        <w:sz w:val="20"/>
        <w:szCs w:val="20"/>
      </w:rPr>
      <w:start w:val="1"/>
      <w:suff w:val="tab"/>
    </w:lvl>
    <w:lvl w:ilvl="2">
      <w:isLgl w:val="false"/>
      <w:lvlJc w:val="left"/>
      <w:lvlText w:val="▪"/>
      <w:numFmt w:val="bullet"/>
      <w:pPr>
        <w:pBdr/>
        <w:spacing/>
        <w:ind w:hanging="360" w:left="2160"/>
      </w:pPr>
      <w:rPr>
        <w:rFonts w:ascii="Noto Sans Symbols" w:hAnsi="Noto Sans Symbols" w:eastAsia="Noto Sans Symbols" w:cs="Noto Sans Symbols"/>
        <w:sz w:val="20"/>
        <w:szCs w:val="20"/>
      </w:rPr>
      <w:start w:val="1"/>
      <w:suff w:val="tab"/>
    </w:lvl>
    <w:lvl w:ilvl="3">
      <w:isLgl w:val="false"/>
      <w:lvlJc w:val="left"/>
      <w:lvlText w:val="▪"/>
      <w:numFmt w:val="bullet"/>
      <w:pPr>
        <w:pBdr/>
        <w:spacing/>
        <w:ind w:hanging="360" w:left="2880"/>
      </w:pPr>
      <w:rPr>
        <w:rFonts w:ascii="Noto Sans Symbols" w:hAnsi="Noto Sans Symbols" w:eastAsia="Noto Sans Symbols" w:cs="Noto Sans Symbols"/>
        <w:sz w:val="20"/>
        <w:szCs w:val="20"/>
      </w:rPr>
      <w:start w:val="1"/>
      <w:suff w:val="tab"/>
    </w:lvl>
    <w:lvl w:ilvl="4">
      <w:isLgl w:val="false"/>
      <w:lvlJc w:val="left"/>
      <w:lvlText w:val="▪"/>
      <w:numFmt w:val="bullet"/>
      <w:pPr>
        <w:pBdr/>
        <w:spacing/>
        <w:ind w:hanging="360" w:left="3600"/>
      </w:pPr>
      <w:rPr>
        <w:rFonts w:ascii="Noto Sans Symbols" w:hAnsi="Noto Sans Symbols" w:eastAsia="Noto Sans Symbols" w:cs="Noto Sans Symbols"/>
        <w:sz w:val="20"/>
        <w:szCs w:val="20"/>
      </w:rPr>
      <w:start w:val="1"/>
      <w:suff w:val="tab"/>
    </w:lvl>
    <w:lvl w:ilvl="5">
      <w:isLgl w:val="false"/>
      <w:lvlJc w:val="left"/>
      <w:lvlText w:val="▪"/>
      <w:numFmt w:val="bullet"/>
      <w:pPr>
        <w:pBdr/>
        <w:spacing/>
        <w:ind w:hanging="360" w:left="4320"/>
      </w:pPr>
      <w:rPr>
        <w:rFonts w:ascii="Noto Sans Symbols" w:hAnsi="Noto Sans Symbols" w:eastAsia="Noto Sans Symbols" w:cs="Noto Sans Symbols"/>
        <w:sz w:val="20"/>
        <w:szCs w:val="20"/>
      </w:rPr>
      <w:start w:val="1"/>
      <w:suff w:val="tab"/>
    </w:lvl>
    <w:lvl w:ilvl="6">
      <w:isLgl w:val="false"/>
      <w:lvlJc w:val="left"/>
      <w:lvlText w:val="▪"/>
      <w:numFmt w:val="bullet"/>
      <w:pPr>
        <w:pBdr/>
        <w:spacing/>
        <w:ind w:hanging="360" w:left="5040"/>
      </w:pPr>
      <w:rPr>
        <w:rFonts w:ascii="Noto Sans Symbols" w:hAnsi="Noto Sans Symbols" w:eastAsia="Noto Sans Symbols" w:cs="Noto Sans Symbols"/>
        <w:sz w:val="20"/>
        <w:szCs w:val="20"/>
      </w:rPr>
      <w:start w:val="1"/>
      <w:suff w:val="tab"/>
    </w:lvl>
    <w:lvl w:ilvl="7">
      <w:isLgl w:val="false"/>
      <w:lvlJc w:val="left"/>
      <w:lvlText w:val="▪"/>
      <w:numFmt w:val="bullet"/>
      <w:pPr>
        <w:pBdr/>
        <w:spacing/>
        <w:ind w:hanging="360" w:left="5760"/>
      </w:pPr>
      <w:rPr>
        <w:rFonts w:ascii="Noto Sans Symbols" w:hAnsi="Noto Sans Symbols" w:eastAsia="Noto Sans Symbols" w:cs="Noto Sans Symbols"/>
        <w:sz w:val="20"/>
        <w:szCs w:val="20"/>
      </w:rPr>
      <w:start w:val="1"/>
      <w:suff w:val="tab"/>
    </w:lvl>
    <w:lvl w:ilvl="8">
      <w:isLgl w:val="false"/>
      <w:lvlJc w:val="left"/>
      <w:lvlText w:val="▪"/>
      <w:numFmt w:val="bullet"/>
      <w:pPr>
        <w:pBdr/>
        <w:spacing/>
        <w:ind w:hanging="360" w:left="6480"/>
      </w:pPr>
      <w:rPr>
        <w:rFonts w:ascii="Noto Sans Symbols" w:hAnsi="Noto Sans Symbols" w:eastAsia="Noto Sans Symbols" w:cs="Noto Sans Symbols"/>
        <w:sz w:val="20"/>
        <w:szCs w:val="20"/>
      </w:rPr>
      <w:start w:val="1"/>
      <w:suff w:val="tab"/>
    </w:lvl>
  </w:abstractNum>
  <w:abstractNum w:abstractNumId="2">
    <w:nsid w:val="188C798F"/>
    <w:lvl w:ilvl="0">
      <w:isLgl w:val="false"/>
      <w:lvlJc w:val="left"/>
      <w:lvlText w:val="●"/>
      <w:numFmt w:val="bullet"/>
      <w:pPr>
        <w:pBdr/>
        <w:spacing/>
        <w:ind w:hanging="360" w:left="720"/>
      </w:pPr>
      <w:rPr>
        <w:rFonts w:ascii="Noto Sans Symbols" w:hAnsi="Noto Sans Symbols" w:eastAsia="Noto Sans Symbols" w:cs="Noto Sans Symbols"/>
      </w:rPr>
      <w:start w:val="8"/>
      <w:suff w:val="tab"/>
    </w:lvl>
    <w:lvl w:ilvl="1">
      <w:isLgl w:val="false"/>
      <w:lvlJc w:val="left"/>
      <w:lvlText w:val="o"/>
      <w:numFmt w:val="bullet"/>
      <w:pPr>
        <w:pBdr/>
        <w:spacing/>
        <w:ind w:hanging="360" w:left="1440"/>
      </w:pPr>
      <w:rPr>
        <w:rFonts w:ascii="Courier New" w:hAnsi="Courier New" w:eastAsia="Courier New" w:cs="Courier New"/>
      </w:rPr>
      <w:start w:val="1"/>
      <w:suff w:val="tab"/>
    </w:lvl>
    <w:lvl w:ilvl="2">
      <w:isLgl w:val="false"/>
      <w:lvlJc w:val="left"/>
      <w:lvlText w:val="▪"/>
      <w:numFmt w:val="bullet"/>
      <w:pPr>
        <w:pBdr/>
        <w:spacing/>
        <w:ind w:hanging="360" w:left="2160"/>
      </w:pPr>
      <w:rPr>
        <w:rFonts w:ascii="Noto Sans Symbols" w:hAnsi="Noto Sans Symbols" w:eastAsia="Noto Sans Symbols" w:cs="Noto Sans Symbols"/>
      </w:rPr>
      <w:start w:val="1"/>
      <w:suff w:val="tab"/>
    </w:lvl>
    <w:lvl w:ilvl="3">
      <w:isLgl w:val="false"/>
      <w:lvlJc w:val="left"/>
      <w:lvlText w:val="●"/>
      <w:numFmt w:val="bullet"/>
      <w:pPr>
        <w:pBdr/>
        <w:spacing/>
        <w:ind w:hanging="360" w:left="2880"/>
      </w:pPr>
      <w:rPr>
        <w:rFonts w:ascii="Noto Sans Symbols" w:hAnsi="Noto Sans Symbols" w:eastAsia="Noto Sans Symbols" w:cs="Noto Sans Symbols"/>
      </w:rPr>
      <w:start w:val="1"/>
      <w:suff w:val="tab"/>
    </w:lvl>
    <w:lvl w:ilvl="4">
      <w:isLgl w:val="false"/>
      <w:lvlJc w:val="left"/>
      <w:lvlText w:val="o"/>
      <w:numFmt w:val="bullet"/>
      <w:pPr>
        <w:pBdr/>
        <w:spacing/>
        <w:ind w:hanging="360" w:left="3600"/>
      </w:pPr>
      <w:rPr>
        <w:rFonts w:ascii="Courier New" w:hAnsi="Courier New" w:eastAsia="Courier New" w:cs="Courier New"/>
      </w:rPr>
      <w:start w:val="1"/>
      <w:suff w:val="tab"/>
    </w:lvl>
    <w:lvl w:ilvl="5">
      <w:isLgl w:val="false"/>
      <w:lvlJc w:val="left"/>
      <w:lvlText w:val="▪"/>
      <w:numFmt w:val="bullet"/>
      <w:pPr>
        <w:pBdr/>
        <w:spacing/>
        <w:ind w:hanging="360" w:left="4320"/>
      </w:pPr>
      <w:rPr>
        <w:rFonts w:ascii="Noto Sans Symbols" w:hAnsi="Noto Sans Symbols" w:eastAsia="Noto Sans Symbols" w:cs="Noto Sans Symbols"/>
      </w:rPr>
      <w:start w:val="1"/>
      <w:suff w:val="tab"/>
    </w:lvl>
    <w:lvl w:ilvl="6">
      <w:isLgl w:val="false"/>
      <w:lvlJc w:val="left"/>
      <w:lvlText w:val="●"/>
      <w:numFmt w:val="bullet"/>
      <w:pPr>
        <w:pBdr/>
        <w:spacing/>
        <w:ind w:hanging="360" w:left="5040"/>
      </w:pPr>
      <w:rPr>
        <w:rFonts w:ascii="Noto Sans Symbols" w:hAnsi="Noto Sans Symbols" w:eastAsia="Noto Sans Symbols" w:cs="Noto Sans Symbols"/>
      </w:rPr>
      <w:start w:val="1"/>
      <w:suff w:val="tab"/>
    </w:lvl>
    <w:lvl w:ilvl="7">
      <w:isLgl w:val="false"/>
      <w:lvlJc w:val="left"/>
      <w:lvlText w:val="o"/>
      <w:numFmt w:val="bullet"/>
      <w:pPr>
        <w:pBdr/>
        <w:spacing/>
        <w:ind w:hanging="360" w:left="5760"/>
      </w:pPr>
      <w:rPr>
        <w:rFonts w:ascii="Courier New" w:hAnsi="Courier New" w:eastAsia="Courier New" w:cs="Courier New"/>
      </w:rPr>
      <w:start w:val="1"/>
      <w:suff w:val="tab"/>
    </w:lvl>
    <w:lvl w:ilvl="8">
      <w:isLgl w:val="false"/>
      <w:lvlJc w:val="left"/>
      <w:lvlText w:val="▪"/>
      <w:numFmt w:val="bullet"/>
      <w:pPr>
        <w:pBdr/>
        <w:spacing/>
        <w:ind w:hanging="360" w:left="6480"/>
      </w:pPr>
      <w:rPr>
        <w:rFonts w:ascii="Noto Sans Symbols" w:hAnsi="Noto Sans Symbols" w:eastAsia="Noto Sans Symbols" w:cs="Noto Sans Symbols"/>
      </w:rPr>
      <w:start w:val="1"/>
      <w:suff w:val="tab"/>
    </w:lvl>
  </w:abstractNum>
  <w:abstractNum w:abstractNumId="3">
    <w:nsid w:val="2167149E"/>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2802055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B603DE4"/>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33AE52B9"/>
    <w:lvl w:ilvl="0">
      <w:isLgl w:val="false"/>
      <w:lvlJc w:val="left"/>
      <w:lvlText w:val=""/>
      <w:numFmt w:val="bullet"/>
      <w:pPr>
        <w:pBdr/>
        <w:spacing/>
        <w:ind w:hanging="360" w:left="840"/>
      </w:pPr>
      <w:rPr>
        <w:rFonts w:hint="default" w:ascii="Wingdings" w:hAnsi="Wingdings"/>
      </w:rPr>
      <w:start w:val="1"/>
      <w:suff w:val="tab"/>
    </w:lvl>
    <w:lvl w:ilvl="1">
      <w:isLgl w:val="false"/>
      <w:lvlJc w:val="left"/>
      <w:lvlText w:val="o"/>
      <w:numFmt w:val="bullet"/>
      <w:pPr>
        <w:pBdr/>
        <w:spacing/>
        <w:ind w:hanging="360" w:left="1560"/>
      </w:pPr>
      <w:rPr>
        <w:rFonts w:hint="default" w:ascii="Courier New" w:hAnsi="Courier New" w:cs="Courier New"/>
      </w:rPr>
      <w:start w:val="1"/>
      <w:suff w:val="tab"/>
    </w:lvl>
    <w:lvl w:ilvl="2">
      <w:isLgl w:val="false"/>
      <w:lvlJc w:val="left"/>
      <w:lvlText w:val=""/>
      <w:numFmt w:val="bullet"/>
      <w:pPr>
        <w:pBdr/>
        <w:spacing/>
        <w:ind w:hanging="360" w:left="2280"/>
      </w:pPr>
      <w:rPr>
        <w:rFonts w:hint="default" w:ascii="Wingdings" w:hAnsi="Wingdings"/>
      </w:rPr>
      <w:start w:val="1"/>
      <w:suff w:val="tab"/>
    </w:lvl>
    <w:lvl w:ilvl="3">
      <w:isLgl w:val="false"/>
      <w:lvlJc w:val="left"/>
      <w:lvlText w:val=""/>
      <w:numFmt w:val="bullet"/>
      <w:pPr>
        <w:pBdr/>
        <w:spacing/>
        <w:ind w:hanging="360" w:left="3000"/>
      </w:pPr>
      <w:rPr>
        <w:rFonts w:hint="default" w:ascii="Symbol" w:hAnsi="Symbol"/>
      </w:rPr>
      <w:start w:val="1"/>
      <w:suff w:val="tab"/>
    </w:lvl>
    <w:lvl w:ilvl="4">
      <w:isLgl w:val="false"/>
      <w:lvlJc w:val="left"/>
      <w:lvlText w:val="o"/>
      <w:numFmt w:val="bullet"/>
      <w:pPr>
        <w:pBdr/>
        <w:spacing/>
        <w:ind w:hanging="360" w:left="3720"/>
      </w:pPr>
      <w:rPr>
        <w:rFonts w:hint="default" w:ascii="Courier New" w:hAnsi="Courier New" w:cs="Courier New"/>
      </w:rPr>
      <w:start w:val="1"/>
      <w:suff w:val="tab"/>
    </w:lvl>
    <w:lvl w:ilvl="5">
      <w:isLgl w:val="false"/>
      <w:lvlJc w:val="left"/>
      <w:lvlText w:val=""/>
      <w:numFmt w:val="bullet"/>
      <w:pPr>
        <w:pBdr/>
        <w:spacing/>
        <w:ind w:hanging="360" w:left="4440"/>
      </w:pPr>
      <w:rPr>
        <w:rFonts w:hint="default" w:ascii="Wingdings" w:hAnsi="Wingdings"/>
      </w:rPr>
      <w:start w:val="1"/>
      <w:suff w:val="tab"/>
    </w:lvl>
    <w:lvl w:ilvl="6">
      <w:isLgl w:val="false"/>
      <w:lvlJc w:val="left"/>
      <w:lvlText w:val=""/>
      <w:numFmt w:val="bullet"/>
      <w:pPr>
        <w:pBdr/>
        <w:spacing/>
        <w:ind w:hanging="360" w:left="5160"/>
      </w:pPr>
      <w:rPr>
        <w:rFonts w:hint="default" w:ascii="Symbol" w:hAnsi="Symbol"/>
      </w:rPr>
      <w:start w:val="1"/>
      <w:suff w:val="tab"/>
    </w:lvl>
    <w:lvl w:ilvl="7">
      <w:isLgl w:val="false"/>
      <w:lvlJc w:val="left"/>
      <w:lvlText w:val="o"/>
      <w:numFmt w:val="bullet"/>
      <w:pPr>
        <w:pBdr/>
        <w:spacing/>
        <w:ind w:hanging="360" w:left="5880"/>
      </w:pPr>
      <w:rPr>
        <w:rFonts w:hint="default" w:ascii="Courier New" w:hAnsi="Courier New" w:cs="Courier New"/>
      </w:rPr>
      <w:start w:val="1"/>
      <w:suff w:val="tab"/>
    </w:lvl>
    <w:lvl w:ilvl="8">
      <w:isLgl w:val="false"/>
      <w:lvlJc w:val="left"/>
      <w:lvlText w:val=""/>
      <w:numFmt w:val="bullet"/>
      <w:pPr>
        <w:pBdr/>
        <w:spacing/>
        <w:ind w:hanging="360" w:left="6600"/>
      </w:pPr>
      <w:rPr>
        <w:rFonts w:hint="default" w:ascii="Wingdings" w:hAnsi="Wingdings"/>
      </w:rPr>
      <w:start w:val="1"/>
      <w:suff w:val="tab"/>
    </w:lvl>
  </w:abstractNum>
  <w:abstractNum w:abstractNumId="7">
    <w:nsid w:val="36B340B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
    <w:nsid w:val="3A1D18CE"/>
    <w:lvl w:ilvl="0">
      <w:isLgl w:val="false"/>
      <w:lvlJc w:val="left"/>
      <w:lvlText w:val="%1."/>
      <w:numFmt w:val="ordinal"/>
      <w:pPr>
        <w:pBdr/>
        <w:spacing/>
        <w:ind w:hanging="360" w:left="644"/>
      </w:pPr>
      <w:rPr>
        <w:rFonts w:hint="default"/>
        <w:b/>
        <w:bC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40A409F9"/>
    <w:lvl w:ilvl="0">
      <w:isLgl w:val="false"/>
      <w:lvlJc w:val="right"/>
      <w:lvlText w:val="%1."/>
      <w:numFmt w:val="upperRoman"/>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43D75A67"/>
    <w:lvl w:ilvl="0">
      <w:isLgl w:val="false"/>
      <w:lvlJc w:val="left"/>
      <w:lvlText w:val="●"/>
      <w:numFmt w:val="bullet"/>
      <w:pPr>
        <w:pBdr/>
        <w:spacing/>
        <w:ind w:hanging="360" w:left="720"/>
      </w:pPr>
      <w:rPr>
        <w:rFonts w:ascii="Noto Sans Symbols" w:hAnsi="Noto Sans Symbols" w:eastAsia="Noto Sans Symbols" w:cs="Noto Sans Symbols"/>
        <w:sz w:val="20"/>
        <w:szCs w:val="20"/>
      </w:rPr>
      <w:start w:val="1"/>
      <w:suff w:val="tab"/>
    </w:lvl>
    <w:lvl w:ilvl="1">
      <w:isLgl w:val="false"/>
      <w:lvlJc w:val="left"/>
      <w:lvlText w:val="o"/>
      <w:numFmt w:val="bullet"/>
      <w:pPr>
        <w:pBdr/>
        <w:spacing/>
        <w:ind w:hanging="360" w:left="1440"/>
      </w:pPr>
      <w:rPr>
        <w:rFonts w:ascii="Courier New" w:hAnsi="Courier New" w:eastAsia="Courier New" w:cs="Courier New"/>
        <w:sz w:val="20"/>
        <w:szCs w:val="20"/>
      </w:rPr>
      <w:start w:val="1"/>
      <w:suff w:val="tab"/>
    </w:lvl>
    <w:lvl w:ilvl="2">
      <w:isLgl w:val="false"/>
      <w:lvlJc w:val="left"/>
      <w:lvlText w:val="▪"/>
      <w:numFmt w:val="bullet"/>
      <w:pPr>
        <w:pBdr/>
        <w:spacing/>
        <w:ind w:hanging="360" w:left="2160"/>
      </w:pPr>
      <w:rPr>
        <w:rFonts w:ascii="Noto Sans Symbols" w:hAnsi="Noto Sans Symbols" w:eastAsia="Noto Sans Symbols" w:cs="Noto Sans Symbols"/>
        <w:sz w:val="20"/>
        <w:szCs w:val="20"/>
      </w:rPr>
      <w:start w:val="1"/>
      <w:suff w:val="tab"/>
    </w:lvl>
    <w:lvl w:ilvl="3">
      <w:isLgl w:val="false"/>
      <w:lvlJc w:val="left"/>
      <w:lvlText w:val="▪"/>
      <w:numFmt w:val="bullet"/>
      <w:pPr>
        <w:pBdr/>
        <w:spacing/>
        <w:ind w:hanging="360" w:left="2880"/>
      </w:pPr>
      <w:rPr>
        <w:rFonts w:ascii="Noto Sans Symbols" w:hAnsi="Noto Sans Symbols" w:eastAsia="Noto Sans Symbols" w:cs="Noto Sans Symbols"/>
        <w:sz w:val="20"/>
        <w:szCs w:val="20"/>
      </w:rPr>
      <w:start w:val="1"/>
      <w:suff w:val="tab"/>
    </w:lvl>
    <w:lvl w:ilvl="4">
      <w:isLgl w:val="false"/>
      <w:lvlJc w:val="left"/>
      <w:lvlText w:val="▪"/>
      <w:numFmt w:val="bullet"/>
      <w:pPr>
        <w:pBdr/>
        <w:spacing/>
        <w:ind w:hanging="360" w:left="3600"/>
      </w:pPr>
      <w:rPr>
        <w:rFonts w:ascii="Noto Sans Symbols" w:hAnsi="Noto Sans Symbols" w:eastAsia="Noto Sans Symbols" w:cs="Noto Sans Symbols"/>
        <w:sz w:val="20"/>
        <w:szCs w:val="20"/>
      </w:rPr>
      <w:start w:val="1"/>
      <w:suff w:val="tab"/>
    </w:lvl>
    <w:lvl w:ilvl="5">
      <w:isLgl w:val="false"/>
      <w:lvlJc w:val="left"/>
      <w:lvlText w:val="▪"/>
      <w:numFmt w:val="bullet"/>
      <w:pPr>
        <w:pBdr/>
        <w:spacing/>
        <w:ind w:hanging="360" w:left="4320"/>
      </w:pPr>
      <w:rPr>
        <w:rFonts w:ascii="Noto Sans Symbols" w:hAnsi="Noto Sans Symbols" w:eastAsia="Noto Sans Symbols" w:cs="Noto Sans Symbols"/>
        <w:sz w:val="20"/>
        <w:szCs w:val="20"/>
      </w:rPr>
      <w:start w:val="1"/>
      <w:suff w:val="tab"/>
    </w:lvl>
    <w:lvl w:ilvl="6">
      <w:isLgl w:val="false"/>
      <w:lvlJc w:val="left"/>
      <w:lvlText w:val="▪"/>
      <w:numFmt w:val="bullet"/>
      <w:pPr>
        <w:pBdr/>
        <w:spacing/>
        <w:ind w:hanging="360" w:left="5040"/>
      </w:pPr>
      <w:rPr>
        <w:rFonts w:ascii="Noto Sans Symbols" w:hAnsi="Noto Sans Symbols" w:eastAsia="Noto Sans Symbols" w:cs="Noto Sans Symbols"/>
        <w:sz w:val="20"/>
        <w:szCs w:val="20"/>
      </w:rPr>
      <w:start w:val="1"/>
      <w:suff w:val="tab"/>
    </w:lvl>
    <w:lvl w:ilvl="7">
      <w:isLgl w:val="false"/>
      <w:lvlJc w:val="left"/>
      <w:lvlText w:val="▪"/>
      <w:numFmt w:val="bullet"/>
      <w:pPr>
        <w:pBdr/>
        <w:spacing/>
        <w:ind w:hanging="360" w:left="5760"/>
      </w:pPr>
      <w:rPr>
        <w:rFonts w:ascii="Noto Sans Symbols" w:hAnsi="Noto Sans Symbols" w:eastAsia="Noto Sans Symbols" w:cs="Noto Sans Symbols"/>
        <w:sz w:val="20"/>
        <w:szCs w:val="20"/>
      </w:rPr>
      <w:start w:val="1"/>
      <w:suff w:val="tab"/>
    </w:lvl>
    <w:lvl w:ilvl="8">
      <w:isLgl w:val="false"/>
      <w:lvlJc w:val="left"/>
      <w:lvlText w:val="▪"/>
      <w:numFmt w:val="bullet"/>
      <w:pPr>
        <w:pBdr/>
        <w:spacing/>
        <w:ind w:hanging="360" w:left="6480"/>
      </w:pPr>
      <w:rPr>
        <w:rFonts w:ascii="Noto Sans Symbols" w:hAnsi="Noto Sans Symbols" w:eastAsia="Noto Sans Symbols" w:cs="Noto Sans Symbols"/>
        <w:sz w:val="20"/>
        <w:szCs w:val="20"/>
      </w:rPr>
      <w:start w:val="1"/>
      <w:suff w:val="tab"/>
    </w:lvl>
  </w:abstractNum>
  <w:abstractNum w:abstractNumId="11">
    <w:nsid w:val="4C1F0CCD"/>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53871C27"/>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560C55A1"/>
    <w:lvl w:ilvl="0">
      <w:isLgl w:val="false"/>
      <w:lvlJc w:val="left"/>
      <w:lvlText w:val="%1."/>
      <w:numFmt w:val="ordinal"/>
      <w:pPr>
        <w:pBdr/>
        <w:spacing/>
        <w:ind w:hanging="360" w:left="786"/>
      </w:pPr>
      <w:rPr>
        <w:rFonts w:hint="default"/>
        <w:b/>
        <w:bCs/>
      </w:rPr>
      <w:start w:val="1"/>
      <w:suff w:val="tab"/>
    </w:lvl>
    <w:lvl w:ilvl="1">
      <w:isLgl w:val="false"/>
      <w:lvlJc w:val="left"/>
      <w:lvlText w:val="%2."/>
      <w:numFmt w:val="lowerLetter"/>
      <w:pPr>
        <w:pBdr/>
        <w:spacing/>
        <w:ind w:hanging="360" w:left="1506"/>
      </w:pPr>
      <w:rPr/>
      <w:start w:val="1"/>
      <w:suff w:val="tab"/>
    </w:lvl>
    <w:lvl w:ilvl="2">
      <w:isLgl w:val="false"/>
      <w:lvlJc w:val="right"/>
      <w:lvlText w:val="%3."/>
      <w:numFmt w:val="lowerRoman"/>
      <w:pPr>
        <w:pBdr/>
        <w:spacing/>
        <w:ind w:hanging="180" w:left="2226"/>
      </w:pPr>
      <w:rPr/>
      <w:start w:val="1"/>
      <w:suff w:val="tab"/>
    </w:lvl>
    <w:lvl w:ilvl="3">
      <w:isLgl w:val="false"/>
      <w:lvlJc w:val="left"/>
      <w:lvlText w:val="%4."/>
      <w:numFmt w:val="decimal"/>
      <w:pPr>
        <w:pBdr/>
        <w:spacing/>
        <w:ind w:hanging="360" w:left="2946"/>
      </w:pPr>
      <w:rPr/>
      <w:start w:val="1"/>
      <w:suff w:val="tab"/>
    </w:lvl>
    <w:lvl w:ilvl="4">
      <w:isLgl w:val="false"/>
      <w:lvlJc w:val="left"/>
      <w:lvlText w:val="%5."/>
      <w:numFmt w:val="lowerLetter"/>
      <w:pPr>
        <w:pBdr/>
        <w:spacing/>
        <w:ind w:hanging="360" w:left="3666"/>
      </w:pPr>
      <w:rPr/>
      <w:start w:val="1"/>
      <w:suff w:val="tab"/>
    </w:lvl>
    <w:lvl w:ilvl="5">
      <w:isLgl w:val="false"/>
      <w:lvlJc w:val="right"/>
      <w:lvlText w:val="%6."/>
      <w:numFmt w:val="lowerRoman"/>
      <w:pPr>
        <w:pBdr/>
        <w:spacing/>
        <w:ind w:hanging="180" w:left="4386"/>
      </w:pPr>
      <w:rPr/>
      <w:start w:val="1"/>
      <w:suff w:val="tab"/>
    </w:lvl>
    <w:lvl w:ilvl="6">
      <w:isLgl w:val="false"/>
      <w:lvlJc w:val="left"/>
      <w:lvlText w:val="%7."/>
      <w:numFmt w:val="decimal"/>
      <w:pPr>
        <w:pBdr/>
        <w:spacing/>
        <w:ind w:hanging="360" w:left="5106"/>
      </w:pPr>
      <w:rPr/>
      <w:start w:val="1"/>
      <w:suff w:val="tab"/>
    </w:lvl>
    <w:lvl w:ilvl="7">
      <w:isLgl w:val="false"/>
      <w:lvlJc w:val="left"/>
      <w:lvlText w:val="%8."/>
      <w:numFmt w:val="lowerLetter"/>
      <w:pPr>
        <w:pBdr/>
        <w:spacing/>
        <w:ind w:hanging="360" w:left="5826"/>
      </w:pPr>
      <w:rPr/>
      <w:start w:val="1"/>
      <w:suff w:val="tab"/>
    </w:lvl>
    <w:lvl w:ilvl="8">
      <w:isLgl w:val="false"/>
      <w:lvlJc w:val="right"/>
      <w:lvlText w:val="%9."/>
      <w:numFmt w:val="lowerRoman"/>
      <w:pPr>
        <w:pBdr/>
        <w:spacing/>
        <w:ind w:hanging="180" w:left="6546"/>
      </w:pPr>
      <w:rPr/>
      <w:start w:val="1"/>
      <w:suff w:val="tab"/>
    </w:lvl>
  </w:abstractNum>
  <w:abstractNum w:abstractNumId="14">
    <w:nsid w:val="69EB36F9"/>
    <w:lvl w:ilvl="0">
      <w:isLgl w:val="false"/>
      <w:lvlJc w:val="left"/>
      <w:lvlText w:val="%1."/>
      <w:numFmt w:val="ordin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5">
    <w:nsid w:val="6AF33BEB"/>
    <w:lvl w:ilvl="0">
      <w:isLgl w:val="false"/>
      <w:lvlJc w:val="left"/>
      <w:lvlText w:val="%1."/>
      <w:numFmt w:val="upperRoman"/>
      <w:pPr>
        <w:pBdr/>
        <w:spacing/>
        <w:ind w:firstLine="0" w:left="0"/>
      </w:pPr>
      <w:pStyle w:val="831"/>
      <w:rPr/>
      <w:start w:val="1"/>
      <w:suff w:val="tab"/>
    </w:lvl>
    <w:lvl w:ilvl="1">
      <w:isLgl w:val="false"/>
      <w:lvlJc w:val="left"/>
      <w:lvlText w:val="%2."/>
      <w:numFmt w:val="upperLetter"/>
      <w:pPr>
        <w:pBdr/>
        <w:spacing/>
        <w:ind w:firstLine="0" w:left="720"/>
      </w:pPr>
      <w:pStyle w:val="832"/>
      <w:rPr/>
      <w:start w:val="1"/>
      <w:suff w:val="tab"/>
    </w:lvl>
    <w:lvl w:ilvl="2">
      <w:isLgl w:val="false"/>
      <w:lvlJc w:val="left"/>
      <w:lvlText w:val="%3."/>
      <w:numFmt w:val="decimal"/>
      <w:pPr>
        <w:pBdr/>
        <w:spacing/>
        <w:ind w:firstLine="0" w:left="1440"/>
      </w:pPr>
      <w:pStyle w:val="833"/>
      <w:rPr/>
      <w:start w:val="1"/>
      <w:suff w:val="tab"/>
    </w:lvl>
    <w:lvl w:ilvl="3">
      <w:isLgl w:val="false"/>
      <w:lvlJc w:val="left"/>
      <w:lvlText w:val="%4)"/>
      <w:numFmt w:val="lowerLetter"/>
      <w:pPr>
        <w:pBdr/>
        <w:spacing/>
        <w:ind w:firstLine="0" w:left="2160"/>
      </w:pPr>
      <w:pStyle w:val="834"/>
      <w:rPr/>
      <w:start w:val="1"/>
      <w:suff w:val="tab"/>
    </w:lvl>
    <w:lvl w:ilvl="4">
      <w:isLgl w:val="false"/>
      <w:lvlJc w:val="left"/>
      <w:lvlText w:val="(%5)"/>
      <w:numFmt w:val="decimal"/>
      <w:pPr>
        <w:pBdr/>
        <w:spacing/>
        <w:ind w:firstLine="0" w:left="2880"/>
      </w:pPr>
      <w:pStyle w:val="835"/>
      <w:rPr/>
      <w:start w:val="1"/>
      <w:suff w:val="tab"/>
    </w:lvl>
    <w:lvl w:ilvl="5">
      <w:isLgl w:val="false"/>
      <w:lvlJc w:val="left"/>
      <w:lvlText w:val="(%6)"/>
      <w:numFmt w:val="lowerLetter"/>
      <w:pPr>
        <w:pBdr/>
        <w:spacing/>
        <w:ind w:firstLine="0" w:left="3600"/>
      </w:pPr>
      <w:pStyle w:val="836"/>
      <w:rPr/>
      <w:start w:val="1"/>
      <w:suff w:val="tab"/>
    </w:lvl>
    <w:lvl w:ilvl="6">
      <w:isLgl w:val="false"/>
      <w:lvlJc w:val="left"/>
      <w:lvlText w:val="(%7)"/>
      <w:numFmt w:val="lowerRoman"/>
      <w:pPr>
        <w:pBdr/>
        <w:spacing/>
        <w:ind w:firstLine="0" w:left="4320"/>
      </w:pPr>
      <w:pStyle w:val="837"/>
      <w:rPr/>
      <w:start w:val="1"/>
      <w:suff w:val="tab"/>
    </w:lvl>
    <w:lvl w:ilvl="7">
      <w:isLgl w:val="false"/>
      <w:lvlJc w:val="left"/>
      <w:lvlText w:val="(%8)"/>
      <w:numFmt w:val="lowerLetter"/>
      <w:pPr>
        <w:pBdr/>
        <w:spacing/>
        <w:ind w:firstLine="0" w:left="5040"/>
      </w:pPr>
      <w:pStyle w:val="838"/>
      <w:rPr/>
      <w:start w:val="1"/>
      <w:suff w:val="tab"/>
    </w:lvl>
    <w:lvl w:ilvl="8">
      <w:isLgl w:val="false"/>
      <w:lvlJc w:val="left"/>
      <w:lvlText w:val="(%9)"/>
      <w:numFmt w:val="lowerRoman"/>
      <w:pPr>
        <w:pBdr/>
        <w:spacing/>
        <w:ind w:firstLine="0" w:left="5760"/>
      </w:pPr>
      <w:pStyle w:val="839"/>
      <w:rPr/>
      <w:start w:val="1"/>
      <w:suff w:val="tab"/>
    </w:lvl>
  </w:abstractNum>
  <w:abstractNum w:abstractNumId="16">
    <w:nsid w:val="7DB31718"/>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16"/>
  </w:num>
  <w:num w:numId="2">
    <w:abstractNumId w:val="11"/>
  </w:num>
  <w:num w:numId="3">
    <w:abstractNumId w:val="7"/>
  </w:num>
  <w:num w:numId="4">
    <w:abstractNumId w:val="3"/>
  </w:num>
  <w:num w:numId="5">
    <w:abstractNumId w:val="2"/>
  </w:num>
  <w:num w:numId="6">
    <w:abstractNumId w:val="14"/>
  </w:num>
  <w:num w:numId="7">
    <w:abstractNumId w:val="8"/>
  </w:num>
  <w:num w:numId="8">
    <w:abstractNumId w:val="12"/>
  </w:num>
  <w:num w:numId="9">
    <w:abstractNumId w:val="4"/>
  </w:num>
  <w:num w:numId="10">
    <w:abstractNumId w:val="9"/>
  </w:num>
  <w:num w:numId="11">
    <w:abstractNumId w:val="10"/>
  </w:num>
  <w:num w:numId="12">
    <w:abstractNumId w:val="5"/>
  </w:num>
  <w:num w:numId="13">
    <w:abstractNumId w:val="1"/>
  </w:num>
  <w:num w:numId="14">
    <w:abstractNumId w:val="13"/>
  </w:num>
  <w:num w:numId="15">
    <w:abstractNumId w:val="0"/>
  </w:num>
  <w:num w:numId="16">
    <w:abstractNumId w:val="6"/>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t-BR"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660ac"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45b8d"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54275"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112">
    <w:name w:val="List Table 7 Colorful - Accent 2"/>
    <w:basedOn w:val="84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4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4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4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2e74b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116">
    <w:name w:val="List Table 7 Colorful - Accent 6"/>
    <w:basedOn w:val="84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50">
    <w:name w:val="Heading 1 Char"/>
    <w:basedOn w:val="840"/>
    <w:link w:val="831"/>
    <w:uiPriority w:val="9"/>
    <w:pPr>
      <w:pBdr/>
      <w:spacing/>
      <w:ind/>
    </w:pPr>
    <w:rPr>
      <w:rFonts w:ascii="Arial" w:hAnsi="Arial" w:eastAsia="Arial" w:cs="Arial"/>
      <w:color w:val="0f4761" w:themeColor="accent1" w:themeShade="BF"/>
      <w:sz w:val="40"/>
      <w:szCs w:val="40"/>
    </w:rPr>
  </w:style>
  <w:style w:type="character" w:styleId="151">
    <w:name w:val="Heading 2 Char"/>
    <w:basedOn w:val="840"/>
    <w:link w:val="832"/>
    <w:uiPriority w:val="9"/>
    <w:pPr>
      <w:pBdr/>
      <w:spacing/>
      <w:ind/>
    </w:pPr>
    <w:rPr>
      <w:rFonts w:ascii="Arial" w:hAnsi="Arial" w:eastAsia="Arial" w:cs="Arial"/>
      <w:color w:val="0f4761" w:themeColor="accent1" w:themeShade="BF"/>
      <w:sz w:val="32"/>
      <w:szCs w:val="32"/>
    </w:rPr>
  </w:style>
  <w:style w:type="character" w:styleId="152">
    <w:name w:val="Heading 3 Char"/>
    <w:basedOn w:val="840"/>
    <w:link w:val="833"/>
    <w:uiPriority w:val="9"/>
    <w:pPr>
      <w:pBdr/>
      <w:spacing/>
      <w:ind/>
    </w:pPr>
    <w:rPr>
      <w:rFonts w:ascii="Arial" w:hAnsi="Arial" w:eastAsia="Arial" w:cs="Arial"/>
      <w:color w:val="0f4761" w:themeColor="accent1" w:themeShade="BF"/>
      <w:sz w:val="28"/>
      <w:szCs w:val="28"/>
    </w:rPr>
  </w:style>
  <w:style w:type="character" w:styleId="153">
    <w:name w:val="Heading 4 Char"/>
    <w:basedOn w:val="840"/>
    <w:link w:val="834"/>
    <w:uiPriority w:val="9"/>
    <w:pPr>
      <w:pBdr/>
      <w:spacing/>
      <w:ind/>
    </w:pPr>
    <w:rPr>
      <w:rFonts w:ascii="Arial" w:hAnsi="Arial" w:eastAsia="Arial" w:cs="Arial"/>
      <w:i/>
      <w:iCs/>
      <w:color w:val="0f4761" w:themeColor="accent1" w:themeShade="BF"/>
    </w:rPr>
  </w:style>
  <w:style w:type="character" w:styleId="154">
    <w:name w:val="Heading 5 Char"/>
    <w:basedOn w:val="840"/>
    <w:link w:val="835"/>
    <w:uiPriority w:val="9"/>
    <w:pPr>
      <w:pBdr/>
      <w:spacing/>
      <w:ind/>
    </w:pPr>
    <w:rPr>
      <w:rFonts w:ascii="Arial" w:hAnsi="Arial" w:eastAsia="Arial" w:cs="Arial"/>
      <w:color w:val="0f4761" w:themeColor="accent1" w:themeShade="BF"/>
    </w:rPr>
  </w:style>
  <w:style w:type="character" w:styleId="155">
    <w:name w:val="Heading 6 Char"/>
    <w:basedOn w:val="840"/>
    <w:link w:val="836"/>
    <w:uiPriority w:val="9"/>
    <w:pPr>
      <w:pBdr/>
      <w:spacing/>
      <w:ind/>
    </w:pPr>
    <w:rPr>
      <w:rFonts w:ascii="Arial" w:hAnsi="Arial" w:eastAsia="Arial" w:cs="Arial"/>
      <w:i/>
      <w:iCs/>
      <w:color w:val="595959" w:themeColor="text1" w:themeTint="A6"/>
    </w:rPr>
  </w:style>
  <w:style w:type="character" w:styleId="156">
    <w:name w:val="Heading 7 Char"/>
    <w:basedOn w:val="840"/>
    <w:link w:val="837"/>
    <w:uiPriority w:val="9"/>
    <w:pPr>
      <w:pBdr/>
      <w:spacing/>
      <w:ind/>
    </w:pPr>
    <w:rPr>
      <w:rFonts w:ascii="Arial" w:hAnsi="Arial" w:eastAsia="Arial" w:cs="Arial"/>
      <w:color w:val="595959" w:themeColor="text1" w:themeTint="A6"/>
    </w:rPr>
  </w:style>
  <w:style w:type="character" w:styleId="157">
    <w:name w:val="Heading 8 Char"/>
    <w:basedOn w:val="840"/>
    <w:link w:val="838"/>
    <w:uiPriority w:val="9"/>
    <w:pPr>
      <w:pBdr/>
      <w:spacing/>
      <w:ind/>
    </w:pPr>
    <w:rPr>
      <w:rFonts w:ascii="Arial" w:hAnsi="Arial" w:eastAsia="Arial" w:cs="Arial"/>
      <w:i/>
      <w:iCs/>
      <w:color w:val="272727" w:themeColor="text1" w:themeTint="D8"/>
    </w:rPr>
  </w:style>
  <w:style w:type="character" w:styleId="158">
    <w:name w:val="Heading 9 Char"/>
    <w:basedOn w:val="840"/>
    <w:link w:val="839"/>
    <w:uiPriority w:val="9"/>
    <w:pPr>
      <w:pBdr/>
      <w:spacing/>
      <w:ind/>
    </w:pPr>
    <w:rPr>
      <w:rFonts w:ascii="Arial" w:hAnsi="Arial" w:eastAsia="Arial" w:cs="Arial"/>
      <w:i/>
      <w:iCs/>
      <w:color w:val="272727" w:themeColor="text1" w:themeTint="D8"/>
    </w:rPr>
  </w:style>
  <w:style w:type="paragraph" w:styleId="159">
    <w:name w:val="Title"/>
    <w:basedOn w:val="830"/>
    <w:next w:val="830"/>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40"/>
    <w:link w:val="159"/>
    <w:uiPriority w:val="10"/>
    <w:pPr>
      <w:pBdr/>
      <w:spacing/>
      <w:ind/>
    </w:pPr>
    <w:rPr>
      <w:rFonts w:ascii="Arial" w:hAnsi="Arial" w:eastAsia="Arial" w:cs="Arial"/>
      <w:spacing w:val="-10"/>
      <w:sz w:val="56"/>
      <w:szCs w:val="56"/>
    </w:rPr>
  </w:style>
  <w:style w:type="paragraph" w:styleId="161">
    <w:name w:val="Subtitle"/>
    <w:basedOn w:val="830"/>
    <w:next w:val="830"/>
    <w:link w:val="162"/>
    <w:uiPriority w:val="11"/>
    <w:qFormat/>
    <w:pPr>
      <w:numPr>
        <w:ilvl w:val="1"/>
      </w:numPr>
      <w:pBdr/>
      <w:spacing/>
      <w:ind/>
    </w:pPr>
    <w:rPr>
      <w:color w:val="595959" w:themeColor="text1" w:themeTint="A6"/>
      <w:spacing w:val="15"/>
      <w:sz w:val="28"/>
      <w:szCs w:val="28"/>
    </w:rPr>
  </w:style>
  <w:style w:type="character" w:styleId="162">
    <w:name w:val="Subtitle Char"/>
    <w:basedOn w:val="840"/>
    <w:link w:val="161"/>
    <w:uiPriority w:val="11"/>
    <w:pPr>
      <w:pBdr/>
      <w:spacing/>
      <w:ind/>
    </w:pPr>
    <w:rPr>
      <w:color w:val="595959" w:themeColor="text1" w:themeTint="A6"/>
      <w:spacing w:val="15"/>
      <w:sz w:val="28"/>
      <w:szCs w:val="28"/>
    </w:rPr>
  </w:style>
  <w:style w:type="paragraph" w:styleId="163">
    <w:name w:val="Quote"/>
    <w:basedOn w:val="830"/>
    <w:next w:val="830"/>
    <w:link w:val="164"/>
    <w:uiPriority w:val="29"/>
    <w:qFormat/>
    <w:pPr>
      <w:pBdr/>
      <w:spacing w:before="160"/>
      <w:ind/>
      <w:jc w:val="center"/>
    </w:pPr>
    <w:rPr>
      <w:i/>
      <w:iCs/>
      <w:color w:val="404040" w:themeColor="text1" w:themeTint="BF"/>
    </w:rPr>
  </w:style>
  <w:style w:type="character" w:styleId="164">
    <w:name w:val="Quote Char"/>
    <w:basedOn w:val="840"/>
    <w:link w:val="163"/>
    <w:uiPriority w:val="29"/>
    <w:pPr>
      <w:pBdr/>
      <w:spacing/>
      <w:ind/>
    </w:pPr>
    <w:rPr>
      <w:i/>
      <w:iCs/>
      <w:color w:val="404040" w:themeColor="text1" w:themeTint="BF"/>
    </w:rPr>
  </w:style>
  <w:style w:type="character" w:styleId="166">
    <w:name w:val="Intense Emphasis"/>
    <w:basedOn w:val="840"/>
    <w:uiPriority w:val="21"/>
    <w:qFormat/>
    <w:pPr>
      <w:pBdr/>
      <w:spacing/>
      <w:ind/>
    </w:pPr>
    <w:rPr>
      <w:i/>
      <w:iCs/>
      <w:color w:val="0f4761" w:themeColor="accent1" w:themeShade="BF"/>
    </w:rPr>
  </w:style>
  <w:style w:type="paragraph" w:styleId="167">
    <w:name w:val="Intense Quote"/>
    <w:basedOn w:val="830"/>
    <w:next w:val="83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40"/>
    <w:link w:val="167"/>
    <w:uiPriority w:val="30"/>
    <w:pPr>
      <w:pBdr/>
      <w:spacing/>
      <w:ind/>
    </w:pPr>
    <w:rPr>
      <w:i/>
      <w:iCs/>
      <w:color w:val="0f4761" w:themeColor="accent1" w:themeShade="BF"/>
    </w:rPr>
  </w:style>
  <w:style w:type="character" w:styleId="169">
    <w:name w:val="Intense Reference"/>
    <w:basedOn w:val="840"/>
    <w:uiPriority w:val="32"/>
    <w:qFormat/>
    <w:pPr>
      <w:pBdr/>
      <w:spacing/>
      <w:ind/>
    </w:pPr>
    <w:rPr>
      <w:b/>
      <w:bCs/>
      <w:smallCaps/>
      <w:color w:val="0f4761" w:themeColor="accent1" w:themeShade="BF"/>
      <w:spacing w:val="5"/>
    </w:rPr>
  </w:style>
  <w:style w:type="paragraph" w:styleId="170">
    <w:name w:val="No Spacing"/>
    <w:basedOn w:val="830"/>
    <w:uiPriority w:val="1"/>
    <w:qFormat/>
    <w:pPr>
      <w:pBdr/>
      <w:spacing w:after="0" w:line="240" w:lineRule="auto"/>
      <w:ind/>
    </w:pPr>
  </w:style>
  <w:style w:type="character" w:styleId="171">
    <w:name w:val="Subtle Emphasis"/>
    <w:basedOn w:val="840"/>
    <w:uiPriority w:val="19"/>
    <w:qFormat/>
    <w:pPr>
      <w:pBdr/>
      <w:spacing/>
      <w:ind/>
    </w:pPr>
    <w:rPr>
      <w:i/>
      <w:iCs/>
      <w:color w:val="404040" w:themeColor="text1" w:themeTint="BF"/>
    </w:rPr>
  </w:style>
  <w:style w:type="character" w:styleId="172">
    <w:name w:val="Emphasis"/>
    <w:basedOn w:val="840"/>
    <w:uiPriority w:val="20"/>
    <w:qFormat/>
    <w:pPr>
      <w:pBdr/>
      <w:spacing/>
      <w:ind/>
    </w:pPr>
    <w:rPr>
      <w:i/>
      <w:iCs/>
    </w:rPr>
  </w:style>
  <w:style w:type="character" w:styleId="174">
    <w:name w:val="Subtle Reference"/>
    <w:basedOn w:val="840"/>
    <w:uiPriority w:val="31"/>
    <w:qFormat/>
    <w:pPr>
      <w:pBdr/>
      <w:spacing/>
      <w:ind/>
    </w:pPr>
    <w:rPr>
      <w:smallCaps/>
      <w:color w:val="5a5a5a" w:themeColor="text1" w:themeTint="A5"/>
    </w:rPr>
  </w:style>
  <w:style w:type="character" w:styleId="175">
    <w:name w:val="Book Title"/>
    <w:basedOn w:val="840"/>
    <w:uiPriority w:val="33"/>
    <w:qFormat/>
    <w:pPr>
      <w:pBdr/>
      <w:spacing/>
      <w:ind/>
    </w:pPr>
    <w:rPr>
      <w:b/>
      <w:bCs/>
      <w:i/>
      <w:iCs/>
      <w:spacing w:val="5"/>
    </w:rPr>
  </w:style>
  <w:style w:type="character" w:styleId="177">
    <w:name w:val="Header Char"/>
    <w:basedOn w:val="840"/>
    <w:link w:val="850"/>
    <w:uiPriority w:val="99"/>
    <w:pPr>
      <w:pBdr/>
      <w:spacing/>
      <w:ind/>
    </w:pPr>
  </w:style>
  <w:style w:type="character" w:styleId="179">
    <w:name w:val="Footer Char"/>
    <w:basedOn w:val="840"/>
    <w:link w:val="852"/>
    <w:uiPriority w:val="99"/>
    <w:pPr>
      <w:pBdr/>
      <w:spacing/>
      <w:ind/>
    </w:pPr>
  </w:style>
  <w:style w:type="paragraph" w:styleId="180">
    <w:name w:val="Caption"/>
    <w:basedOn w:val="830"/>
    <w:next w:val="830"/>
    <w:uiPriority w:val="35"/>
    <w:unhideWhenUsed/>
    <w:qFormat/>
    <w:pPr>
      <w:pBdr/>
      <w:spacing w:after="200" w:line="240" w:lineRule="auto"/>
      <w:ind/>
    </w:pPr>
    <w:rPr>
      <w:i/>
      <w:iCs/>
      <w:color w:val="0e2841" w:themeColor="text2"/>
      <w:sz w:val="18"/>
      <w:szCs w:val="18"/>
    </w:rPr>
  </w:style>
  <w:style w:type="paragraph" w:styleId="181">
    <w:name w:val="footnote text"/>
    <w:basedOn w:val="830"/>
    <w:link w:val="182"/>
    <w:uiPriority w:val="99"/>
    <w:semiHidden/>
    <w:unhideWhenUsed/>
    <w:pPr>
      <w:pBdr/>
      <w:spacing w:after="0" w:line="240" w:lineRule="auto"/>
      <w:ind/>
    </w:pPr>
    <w:rPr>
      <w:sz w:val="20"/>
      <w:szCs w:val="20"/>
    </w:rPr>
  </w:style>
  <w:style w:type="character" w:styleId="182">
    <w:name w:val="Footnote Text Char"/>
    <w:basedOn w:val="840"/>
    <w:link w:val="181"/>
    <w:uiPriority w:val="99"/>
    <w:semiHidden/>
    <w:pPr>
      <w:pBdr/>
      <w:spacing/>
      <w:ind/>
    </w:pPr>
    <w:rPr>
      <w:sz w:val="20"/>
      <w:szCs w:val="20"/>
    </w:rPr>
  </w:style>
  <w:style w:type="character" w:styleId="183">
    <w:name w:val="footnote reference"/>
    <w:basedOn w:val="840"/>
    <w:uiPriority w:val="99"/>
    <w:semiHidden/>
    <w:unhideWhenUsed/>
    <w:pPr>
      <w:pBdr/>
      <w:spacing/>
      <w:ind/>
    </w:pPr>
    <w:rPr>
      <w:vertAlign w:val="superscript"/>
    </w:rPr>
  </w:style>
  <w:style w:type="paragraph" w:styleId="184">
    <w:name w:val="endnote text"/>
    <w:basedOn w:val="830"/>
    <w:link w:val="185"/>
    <w:uiPriority w:val="99"/>
    <w:semiHidden/>
    <w:unhideWhenUsed/>
    <w:pPr>
      <w:pBdr/>
      <w:spacing w:after="0" w:line="240" w:lineRule="auto"/>
      <w:ind/>
    </w:pPr>
    <w:rPr>
      <w:sz w:val="20"/>
      <w:szCs w:val="20"/>
    </w:rPr>
  </w:style>
  <w:style w:type="character" w:styleId="185">
    <w:name w:val="Endnote Text Char"/>
    <w:basedOn w:val="840"/>
    <w:link w:val="184"/>
    <w:uiPriority w:val="99"/>
    <w:semiHidden/>
    <w:pPr>
      <w:pBdr/>
      <w:spacing/>
      <w:ind/>
    </w:pPr>
    <w:rPr>
      <w:sz w:val="20"/>
      <w:szCs w:val="20"/>
    </w:rPr>
  </w:style>
  <w:style w:type="character" w:styleId="186">
    <w:name w:val="endnote reference"/>
    <w:basedOn w:val="840"/>
    <w:uiPriority w:val="99"/>
    <w:semiHidden/>
    <w:unhideWhenUsed/>
    <w:pPr>
      <w:pBdr/>
      <w:spacing/>
      <w:ind/>
    </w:pPr>
    <w:rPr>
      <w:vertAlign w:val="superscript"/>
    </w:rPr>
  </w:style>
  <w:style w:type="paragraph" w:styleId="189">
    <w:name w:val="toc 1"/>
    <w:basedOn w:val="830"/>
    <w:next w:val="830"/>
    <w:uiPriority w:val="39"/>
    <w:unhideWhenUsed/>
    <w:pPr>
      <w:pBdr/>
      <w:spacing w:after="100"/>
      <w:ind/>
    </w:pPr>
  </w:style>
  <w:style w:type="paragraph" w:styleId="190">
    <w:name w:val="toc 2"/>
    <w:basedOn w:val="830"/>
    <w:next w:val="830"/>
    <w:uiPriority w:val="39"/>
    <w:unhideWhenUsed/>
    <w:pPr>
      <w:pBdr/>
      <w:spacing w:after="100"/>
      <w:ind w:left="220"/>
    </w:pPr>
  </w:style>
  <w:style w:type="paragraph" w:styleId="191">
    <w:name w:val="toc 3"/>
    <w:basedOn w:val="830"/>
    <w:next w:val="830"/>
    <w:uiPriority w:val="39"/>
    <w:unhideWhenUsed/>
    <w:pPr>
      <w:pBdr/>
      <w:spacing w:after="100"/>
      <w:ind w:left="440"/>
    </w:pPr>
  </w:style>
  <w:style w:type="paragraph" w:styleId="192">
    <w:name w:val="toc 4"/>
    <w:basedOn w:val="830"/>
    <w:next w:val="830"/>
    <w:uiPriority w:val="39"/>
    <w:unhideWhenUsed/>
    <w:pPr>
      <w:pBdr/>
      <w:spacing w:after="100"/>
      <w:ind w:left="660"/>
    </w:pPr>
  </w:style>
  <w:style w:type="paragraph" w:styleId="193">
    <w:name w:val="toc 5"/>
    <w:basedOn w:val="830"/>
    <w:next w:val="830"/>
    <w:uiPriority w:val="39"/>
    <w:unhideWhenUsed/>
    <w:pPr>
      <w:pBdr/>
      <w:spacing w:after="100"/>
      <w:ind w:left="880"/>
    </w:pPr>
  </w:style>
  <w:style w:type="paragraph" w:styleId="194">
    <w:name w:val="toc 6"/>
    <w:basedOn w:val="830"/>
    <w:next w:val="830"/>
    <w:uiPriority w:val="39"/>
    <w:unhideWhenUsed/>
    <w:pPr>
      <w:pBdr/>
      <w:spacing w:after="100"/>
      <w:ind w:left="1100"/>
    </w:pPr>
  </w:style>
  <w:style w:type="paragraph" w:styleId="195">
    <w:name w:val="toc 7"/>
    <w:basedOn w:val="830"/>
    <w:next w:val="830"/>
    <w:uiPriority w:val="39"/>
    <w:unhideWhenUsed/>
    <w:pPr>
      <w:pBdr/>
      <w:spacing w:after="100"/>
      <w:ind w:left="1320"/>
    </w:pPr>
  </w:style>
  <w:style w:type="paragraph" w:styleId="196">
    <w:name w:val="toc 8"/>
    <w:basedOn w:val="830"/>
    <w:next w:val="830"/>
    <w:uiPriority w:val="39"/>
    <w:unhideWhenUsed/>
    <w:pPr>
      <w:pBdr/>
      <w:spacing w:after="100"/>
      <w:ind w:left="1540"/>
    </w:pPr>
  </w:style>
  <w:style w:type="paragraph" w:styleId="197">
    <w:name w:val="toc 9"/>
    <w:basedOn w:val="830"/>
    <w:next w:val="830"/>
    <w:uiPriority w:val="39"/>
    <w:unhideWhenUsed/>
    <w:pPr>
      <w:pBdr/>
      <w:spacing w:after="100"/>
      <w:ind w:left="1760"/>
    </w:pPr>
  </w:style>
  <w:style w:type="character" w:styleId="198">
    <w:name w:val="Placeholder Text"/>
    <w:basedOn w:val="840"/>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0"/>
    <w:next w:val="830"/>
    <w:uiPriority w:val="99"/>
    <w:unhideWhenUsed/>
    <w:pPr>
      <w:pBdr/>
      <w:spacing w:after="0" w:afterAutospacing="0"/>
      <w:ind/>
    </w:pPr>
  </w:style>
  <w:style w:type="paragraph" w:styleId="830" w:default="1">
    <w:name w:val="Normal"/>
    <w:qFormat/>
    <w:pPr>
      <w:pBdr/>
      <w:spacing/>
      <w:ind/>
    </w:pPr>
  </w:style>
  <w:style w:type="paragraph" w:styleId="831">
    <w:name w:val="Heading 1"/>
    <w:basedOn w:val="830"/>
    <w:next w:val="830"/>
    <w:link w:val="866"/>
    <w:uiPriority w:val="9"/>
    <w:qFormat/>
    <w:pPr>
      <w:keepNext w:val="true"/>
      <w:keepLines w:val="true"/>
      <w:numPr>
        <w:numId w:val="17"/>
      </w:numPr>
      <w:pBdr/>
      <w:spacing w:after="0" w:before="480" w:line="276" w:lineRule="auto"/>
      <w:ind/>
      <w:outlineLvl w:val="0"/>
    </w:pPr>
    <w:rPr>
      <w:rFonts w:asciiTheme="majorHAnsi" w:hAnsiTheme="majorHAnsi" w:eastAsiaTheme="majorEastAsia" w:cstheme="majorBidi"/>
      <w:b/>
      <w:bCs/>
      <w:color w:val="2f5496" w:themeColor="accent1" w:themeShade="BF"/>
      <w:sz w:val="28"/>
      <w:szCs w:val="28"/>
      <w:lang w:eastAsia="pt-BR"/>
      <w14:ligatures w14:val="none"/>
    </w:rPr>
  </w:style>
  <w:style w:type="paragraph" w:styleId="832">
    <w:name w:val="Heading 2"/>
    <w:basedOn w:val="830"/>
    <w:next w:val="830"/>
    <w:link w:val="867"/>
    <w:uiPriority w:val="9"/>
    <w:semiHidden/>
    <w:unhideWhenUsed/>
    <w:qFormat/>
    <w:pPr>
      <w:keepNext w:val="true"/>
      <w:keepLines w:val="true"/>
      <w:numPr>
        <w:ilvl w:val="1"/>
        <w:numId w:val="17"/>
      </w:numPr>
      <w:pBdr/>
      <w:spacing w:after="0" w:before="200" w:line="276" w:lineRule="auto"/>
      <w:ind/>
      <w:outlineLvl w:val="1"/>
    </w:pPr>
    <w:rPr>
      <w:rFonts w:asciiTheme="majorHAnsi" w:hAnsiTheme="majorHAnsi" w:eastAsiaTheme="majorEastAsia" w:cstheme="majorBidi"/>
      <w:b/>
      <w:bCs/>
      <w:color w:val="4472c4" w:themeColor="accent1"/>
      <w:sz w:val="26"/>
      <w:szCs w:val="26"/>
      <w:lang w:eastAsia="pt-BR"/>
      <w14:ligatures w14:val="none"/>
    </w:rPr>
  </w:style>
  <w:style w:type="paragraph" w:styleId="833">
    <w:name w:val="Heading 3"/>
    <w:basedOn w:val="830"/>
    <w:next w:val="830"/>
    <w:link w:val="868"/>
    <w:uiPriority w:val="9"/>
    <w:semiHidden/>
    <w:unhideWhenUsed/>
    <w:qFormat/>
    <w:pPr>
      <w:keepNext w:val="true"/>
      <w:keepLines w:val="true"/>
      <w:numPr>
        <w:ilvl w:val="2"/>
        <w:numId w:val="17"/>
      </w:numPr>
      <w:pBdr/>
      <w:spacing w:after="0" w:before="200" w:line="276" w:lineRule="auto"/>
      <w:ind/>
      <w:outlineLvl w:val="2"/>
    </w:pPr>
    <w:rPr>
      <w:rFonts w:asciiTheme="majorHAnsi" w:hAnsiTheme="majorHAnsi" w:eastAsiaTheme="majorEastAsia" w:cstheme="majorBidi"/>
      <w:b/>
      <w:bCs/>
      <w:color w:val="4472c4" w:themeColor="accent1"/>
      <w:lang w:eastAsia="pt-BR"/>
      <w14:ligatures w14:val="none"/>
    </w:rPr>
  </w:style>
  <w:style w:type="paragraph" w:styleId="834">
    <w:name w:val="Heading 4"/>
    <w:basedOn w:val="830"/>
    <w:next w:val="830"/>
    <w:link w:val="869"/>
    <w:uiPriority w:val="9"/>
    <w:semiHidden/>
    <w:unhideWhenUsed/>
    <w:qFormat/>
    <w:pPr>
      <w:keepNext w:val="true"/>
      <w:keepLines w:val="true"/>
      <w:numPr>
        <w:ilvl w:val="3"/>
        <w:numId w:val="17"/>
      </w:numPr>
      <w:pBdr/>
      <w:spacing w:after="0" w:before="200" w:line="276" w:lineRule="auto"/>
      <w:ind/>
      <w:outlineLvl w:val="3"/>
    </w:pPr>
    <w:rPr>
      <w:rFonts w:asciiTheme="majorHAnsi" w:hAnsiTheme="majorHAnsi" w:eastAsiaTheme="majorEastAsia" w:cstheme="majorBidi"/>
      <w:b/>
      <w:bCs/>
      <w:i/>
      <w:iCs/>
      <w:color w:val="4472c4" w:themeColor="accent1"/>
      <w:lang w:eastAsia="pt-BR"/>
      <w14:ligatures w14:val="none"/>
    </w:rPr>
  </w:style>
  <w:style w:type="paragraph" w:styleId="835">
    <w:name w:val="Heading 5"/>
    <w:basedOn w:val="830"/>
    <w:next w:val="830"/>
    <w:link w:val="870"/>
    <w:uiPriority w:val="9"/>
    <w:semiHidden/>
    <w:unhideWhenUsed/>
    <w:qFormat/>
    <w:pPr>
      <w:keepNext w:val="true"/>
      <w:keepLines w:val="true"/>
      <w:numPr>
        <w:ilvl w:val="4"/>
        <w:numId w:val="17"/>
      </w:numPr>
      <w:pBdr/>
      <w:spacing w:after="0" w:before="200" w:line="276" w:lineRule="auto"/>
      <w:ind/>
      <w:outlineLvl w:val="4"/>
    </w:pPr>
    <w:rPr>
      <w:rFonts w:asciiTheme="majorHAnsi" w:hAnsiTheme="majorHAnsi" w:eastAsiaTheme="majorEastAsia" w:cstheme="majorBidi"/>
      <w:color w:val="1f3763" w:themeColor="accent1" w:themeShade="7F"/>
      <w:lang w:eastAsia="pt-BR"/>
      <w14:ligatures w14:val="none"/>
    </w:rPr>
  </w:style>
  <w:style w:type="paragraph" w:styleId="836">
    <w:name w:val="Heading 6"/>
    <w:basedOn w:val="830"/>
    <w:next w:val="830"/>
    <w:link w:val="871"/>
    <w:uiPriority w:val="9"/>
    <w:semiHidden/>
    <w:unhideWhenUsed/>
    <w:qFormat/>
    <w:pPr>
      <w:keepNext w:val="true"/>
      <w:keepLines w:val="true"/>
      <w:numPr>
        <w:ilvl w:val="5"/>
        <w:numId w:val="17"/>
      </w:numPr>
      <w:pBdr/>
      <w:spacing w:after="0" w:before="200" w:line="276" w:lineRule="auto"/>
      <w:ind/>
      <w:outlineLvl w:val="5"/>
    </w:pPr>
    <w:rPr>
      <w:rFonts w:asciiTheme="majorHAnsi" w:hAnsiTheme="majorHAnsi" w:eastAsiaTheme="majorEastAsia" w:cstheme="majorBidi"/>
      <w:i/>
      <w:iCs/>
      <w:color w:val="1f3763" w:themeColor="accent1" w:themeShade="7F"/>
      <w:lang w:eastAsia="pt-BR"/>
      <w14:ligatures w14:val="none"/>
    </w:rPr>
  </w:style>
  <w:style w:type="paragraph" w:styleId="837">
    <w:name w:val="Heading 7"/>
    <w:basedOn w:val="830"/>
    <w:next w:val="830"/>
    <w:link w:val="872"/>
    <w:uiPriority w:val="9"/>
    <w:semiHidden/>
    <w:unhideWhenUsed/>
    <w:qFormat/>
    <w:pPr>
      <w:keepNext w:val="true"/>
      <w:keepLines w:val="true"/>
      <w:numPr>
        <w:ilvl w:val="6"/>
        <w:numId w:val="17"/>
      </w:numPr>
      <w:pBdr/>
      <w:spacing w:after="0" w:before="200" w:line="276" w:lineRule="auto"/>
      <w:ind/>
      <w:outlineLvl w:val="6"/>
    </w:pPr>
    <w:rPr>
      <w:rFonts w:asciiTheme="majorHAnsi" w:hAnsiTheme="majorHAnsi" w:eastAsiaTheme="majorEastAsia" w:cstheme="majorBidi"/>
      <w:i/>
      <w:iCs/>
      <w:color w:val="404040" w:themeColor="text1" w:themeTint="BF"/>
      <w:lang w:eastAsia="pt-BR"/>
      <w14:ligatures w14:val="none"/>
    </w:rPr>
  </w:style>
  <w:style w:type="paragraph" w:styleId="838">
    <w:name w:val="Heading 8"/>
    <w:basedOn w:val="830"/>
    <w:next w:val="830"/>
    <w:link w:val="873"/>
    <w:uiPriority w:val="9"/>
    <w:semiHidden/>
    <w:unhideWhenUsed/>
    <w:qFormat/>
    <w:pPr>
      <w:keepNext w:val="true"/>
      <w:keepLines w:val="true"/>
      <w:numPr>
        <w:ilvl w:val="7"/>
        <w:numId w:val="17"/>
      </w:numPr>
      <w:pBdr/>
      <w:spacing w:after="0" w:before="200" w:line="276" w:lineRule="auto"/>
      <w:ind/>
      <w:outlineLvl w:val="7"/>
    </w:pPr>
    <w:rPr>
      <w:rFonts w:asciiTheme="majorHAnsi" w:hAnsiTheme="majorHAnsi" w:eastAsiaTheme="majorEastAsia" w:cstheme="majorBidi"/>
      <w:color w:val="404040" w:themeColor="text1" w:themeTint="BF"/>
      <w:sz w:val="20"/>
      <w:szCs w:val="20"/>
      <w:lang w:eastAsia="pt-BR"/>
      <w14:ligatures w14:val="none"/>
    </w:rPr>
  </w:style>
  <w:style w:type="paragraph" w:styleId="839">
    <w:name w:val="Heading 9"/>
    <w:basedOn w:val="830"/>
    <w:next w:val="830"/>
    <w:link w:val="874"/>
    <w:uiPriority w:val="9"/>
    <w:semiHidden/>
    <w:unhideWhenUsed/>
    <w:qFormat/>
    <w:pPr>
      <w:keepNext w:val="true"/>
      <w:keepLines w:val="true"/>
      <w:numPr>
        <w:ilvl w:val="8"/>
        <w:numId w:val="17"/>
      </w:numPr>
      <w:pBdr/>
      <w:spacing w:after="0" w:before="200" w:line="276" w:lineRule="auto"/>
      <w:ind/>
      <w:outlineLvl w:val="8"/>
    </w:pPr>
    <w:rPr>
      <w:rFonts w:asciiTheme="majorHAnsi" w:hAnsiTheme="majorHAnsi" w:eastAsiaTheme="majorEastAsia" w:cstheme="majorBidi"/>
      <w:i/>
      <w:iCs/>
      <w:color w:val="404040" w:themeColor="text1" w:themeTint="BF"/>
      <w:sz w:val="20"/>
      <w:szCs w:val="20"/>
      <w:lang w:eastAsia="pt-BR"/>
      <w14:ligatures w14:val="none"/>
    </w:rPr>
  </w:style>
  <w:style w:type="character" w:styleId="840" w:default="1">
    <w:name w:val="Default Paragraph Font"/>
    <w:uiPriority w:val="1"/>
    <w:semiHidden/>
    <w:unhideWhenUsed/>
    <w:pPr>
      <w:pBdr/>
      <w:spacing/>
      <w:ind/>
    </w:pPr>
  </w:style>
  <w:style w:type="table" w:styleId="84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2" w:default="1">
    <w:name w:val="No List"/>
    <w:uiPriority w:val="99"/>
    <w:semiHidden/>
    <w:unhideWhenUsed/>
    <w:pPr>
      <w:pBdr/>
      <w:spacing/>
      <w:ind/>
    </w:pPr>
  </w:style>
  <w:style w:type="paragraph" w:styleId="843" w:customStyle="1">
    <w:name w:val="texto_centralizado_maiusculas"/>
    <w:basedOn w:val="830"/>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character" w:styleId="844">
    <w:name w:val="Strong"/>
    <w:basedOn w:val="840"/>
    <w:uiPriority w:val="22"/>
    <w:qFormat/>
    <w:pPr>
      <w:pBdr/>
      <w:spacing/>
      <w:ind/>
    </w:pPr>
    <w:rPr>
      <w:b/>
      <w:bCs/>
    </w:rPr>
  </w:style>
  <w:style w:type="paragraph" w:styleId="845" w:customStyle="1">
    <w:name w:val="texto_justificado"/>
    <w:basedOn w:val="830"/>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46" w:customStyle="1">
    <w:name w:val="texto_centralizado"/>
    <w:basedOn w:val="830"/>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character" w:styleId="847">
    <w:name w:val="Hyperlink"/>
    <w:basedOn w:val="840"/>
    <w:uiPriority w:val="99"/>
    <w:unhideWhenUsed/>
    <w:pPr>
      <w:pBdr/>
      <w:spacing/>
      <w:ind/>
    </w:pPr>
    <w:rPr>
      <w:color w:val="0000ff"/>
      <w:u w:val="single"/>
    </w:rPr>
  </w:style>
  <w:style w:type="paragraph" w:styleId="848">
    <w:name w:val="Normal (Web)"/>
    <w:basedOn w:val="830"/>
    <w:uiPriority w:val="99"/>
    <w:unhideWhenUsed/>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49" w:customStyle="1">
    <w:name w:val="texto1"/>
    <w:basedOn w:val="830"/>
    <w:pPr>
      <w:pBdr/>
      <w:spacing w:after="100" w:afterAutospacing="1" w:before="100" w:beforeAutospacing="1" w:line="240" w:lineRule="auto"/>
      <w:ind/>
    </w:pPr>
    <w:rPr>
      <w:rFonts w:ascii="Times New Roman" w:hAnsi="Times New Roman" w:eastAsia="Times New Roman" w:cs="Times New Roman"/>
      <w:sz w:val="24"/>
      <w:szCs w:val="24"/>
      <w:lang w:eastAsia="pt-BR"/>
      <w14:ligatures w14:val="none"/>
    </w:rPr>
  </w:style>
  <w:style w:type="paragraph" w:styleId="850">
    <w:name w:val="Header"/>
    <w:basedOn w:val="830"/>
    <w:link w:val="851"/>
    <w:uiPriority w:val="99"/>
    <w:unhideWhenUsed/>
    <w:pPr>
      <w:pBdr/>
      <w:tabs>
        <w:tab w:val="center" w:leader="none" w:pos="4252"/>
        <w:tab w:val="right" w:leader="none" w:pos="8504"/>
      </w:tabs>
      <w:spacing w:after="0" w:line="240" w:lineRule="auto"/>
      <w:ind/>
    </w:pPr>
  </w:style>
  <w:style w:type="character" w:styleId="851" w:customStyle="1">
    <w:name w:val="Cabeçalho Char"/>
    <w:basedOn w:val="840"/>
    <w:link w:val="850"/>
    <w:uiPriority w:val="99"/>
    <w:pPr>
      <w:pBdr/>
      <w:spacing/>
      <w:ind/>
    </w:pPr>
  </w:style>
  <w:style w:type="paragraph" w:styleId="852">
    <w:name w:val="Footer"/>
    <w:basedOn w:val="830"/>
    <w:link w:val="853"/>
    <w:uiPriority w:val="99"/>
    <w:unhideWhenUsed/>
    <w:pPr>
      <w:pBdr/>
      <w:tabs>
        <w:tab w:val="center" w:leader="none" w:pos="4252"/>
        <w:tab w:val="right" w:leader="none" w:pos="8504"/>
      </w:tabs>
      <w:spacing w:after="0" w:line="240" w:lineRule="auto"/>
      <w:ind/>
    </w:pPr>
  </w:style>
  <w:style w:type="character" w:styleId="853" w:customStyle="1">
    <w:name w:val="Rodapé Char"/>
    <w:basedOn w:val="840"/>
    <w:link w:val="852"/>
    <w:uiPriority w:val="99"/>
    <w:pPr>
      <w:pBdr/>
      <w:spacing/>
      <w:ind/>
    </w:pPr>
  </w:style>
  <w:style w:type="character" w:styleId="854">
    <w:name w:val="annotation reference"/>
    <w:basedOn w:val="840"/>
    <w:uiPriority w:val="99"/>
    <w:semiHidden/>
    <w:unhideWhenUsed/>
    <w:pPr>
      <w:pBdr/>
      <w:spacing/>
      <w:ind/>
    </w:pPr>
    <w:rPr>
      <w:sz w:val="16"/>
      <w:szCs w:val="16"/>
    </w:rPr>
  </w:style>
  <w:style w:type="paragraph" w:styleId="855">
    <w:name w:val="annotation text"/>
    <w:basedOn w:val="830"/>
    <w:link w:val="856"/>
    <w:uiPriority w:val="99"/>
    <w:unhideWhenUsed/>
    <w:pPr>
      <w:pBdr/>
      <w:spacing w:line="240" w:lineRule="auto"/>
      <w:ind/>
    </w:pPr>
    <w:rPr>
      <w:sz w:val="20"/>
      <w:szCs w:val="20"/>
    </w:rPr>
  </w:style>
  <w:style w:type="character" w:styleId="856" w:customStyle="1">
    <w:name w:val="Texto de comentário Char"/>
    <w:basedOn w:val="840"/>
    <w:link w:val="855"/>
    <w:uiPriority w:val="99"/>
    <w:pPr>
      <w:pBdr/>
      <w:spacing/>
      <w:ind/>
    </w:pPr>
    <w:rPr>
      <w:sz w:val="20"/>
      <w:szCs w:val="20"/>
    </w:rPr>
  </w:style>
  <w:style w:type="paragraph" w:styleId="857">
    <w:name w:val="annotation subject"/>
    <w:basedOn w:val="855"/>
    <w:next w:val="855"/>
    <w:link w:val="858"/>
    <w:uiPriority w:val="99"/>
    <w:semiHidden/>
    <w:unhideWhenUsed/>
    <w:pPr>
      <w:pBdr/>
      <w:spacing/>
      <w:ind/>
    </w:pPr>
    <w:rPr>
      <w:b/>
      <w:bCs/>
    </w:rPr>
  </w:style>
  <w:style w:type="character" w:styleId="858" w:customStyle="1">
    <w:name w:val="Assunto do comentário Char"/>
    <w:basedOn w:val="856"/>
    <w:link w:val="857"/>
    <w:uiPriority w:val="99"/>
    <w:semiHidden/>
    <w:pPr>
      <w:pBdr/>
      <w:spacing/>
      <w:ind/>
    </w:pPr>
    <w:rPr>
      <w:b/>
      <w:bCs/>
      <w:sz w:val="20"/>
      <w:szCs w:val="20"/>
    </w:rPr>
  </w:style>
  <w:style w:type="table" w:styleId="859">
    <w:name w:val="Table Grid"/>
    <w:basedOn w:val="841"/>
    <w:uiPriority w:val="39"/>
    <w:pPr>
      <w:pBdr/>
      <w:spacing w:after="0" w:line="240" w:lineRule="auto"/>
      <w:ind/>
    </w:pPr>
    <w:rPr>
      <w:rFonts w:eastAsiaTheme="minorEastAsia"/>
      <w:lang w:eastAsia="pt-BR"/>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60">
    <w:name w:val="FollowedHyperlink"/>
    <w:basedOn w:val="840"/>
    <w:uiPriority w:val="99"/>
    <w:semiHidden/>
    <w:unhideWhenUsed/>
    <w:pPr>
      <w:pBdr/>
      <w:spacing/>
      <w:ind/>
    </w:pPr>
    <w:rPr>
      <w:color w:val="954f72" w:themeColor="followedHyperlink"/>
      <w:u w:val="single"/>
    </w:rPr>
  </w:style>
  <w:style w:type="paragraph" w:styleId="861" w:customStyle="1">
    <w:name w:val="Default"/>
    <w:pPr>
      <w:pBdr/>
      <w:spacing w:after="0" w:line="240" w:lineRule="auto"/>
      <w:ind/>
    </w:pPr>
    <w:rPr>
      <w:rFonts w:ascii="Arial" w:hAnsi="Arial" w:eastAsia="Arial" w:cs="Arial"/>
      <w:color w:val="000000"/>
      <w:sz w:val="24"/>
      <w:szCs w:val="24"/>
      <w:lang w:eastAsia="pt-BR"/>
      <w14:ligatures w14:val="none"/>
    </w:rPr>
  </w:style>
  <w:style w:type="paragraph" w:styleId="862">
    <w:name w:val="List Paragraph"/>
    <w:basedOn w:val="830"/>
    <w:uiPriority w:val="34"/>
    <w:qFormat/>
    <w:pPr>
      <w:pBdr/>
      <w:spacing/>
      <w:ind w:left="720"/>
      <w:contextualSpacing w:val="true"/>
    </w:pPr>
  </w:style>
  <w:style w:type="character" w:styleId="863">
    <w:name w:val="Unresolved Mention"/>
    <w:basedOn w:val="840"/>
    <w:uiPriority w:val="99"/>
    <w:semiHidden/>
    <w:unhideWhenUsed/>
    <w:pPr>
      <w:pBdr/>
      <w:spacing/>
      <w:ind/>
    </w:pPr>
    <w:rPr>
      <w:color w:val="605e5c"/>
      <w:shd w:val="clear" w:color="auto" w:fill="e1dfdd"/>
    </w:rPr>
  </w:style>
  <w:style w:type="paragraph" w:styleId="864">
    <w:name w:val="Body Text"/>
    <w:basedOn w:val="830"/>
    <w:link w:val="865"/>
    <w:uiPriority w:val="1"/>
    <w:unhideWhenUsed/>
    <w:qFormat/>
    <w:pPr>
      <w:widowControl w:val="false"/>
      <w:pBdr/>
      <w:spacing w:after="0" w:line="240" w:lineRule="auto"/>
      <w:ind/>
    </w:pPr>
    <w:rPr>
      <w:rFonts w:ascii="Arial" w:hAnsi="Arial" w:eastAsia="Arial" w:cs="Arial"/>
      <w:sz w:val="24"/>
      <w:szCs w:val="24"/>
      <w:lang w:val="pt-PT" w:eastAsia="pt-PT" w:bidi="pt-PT"/>
      <w14:ligatures w14:val="none"/>
    </w:rPr>
  </w:style>
  <w:style w:type="character" w:styleId="865" w:customStyle="1">
    <w:name w:val="Corpo de texto Char"/>
    <w:basedOn w:val="840"/>
    <w:link w:val="864"/>
    <w:uiPriority w:val="1"/>
    <w:pPr>
      <w:pBdr/>
      <w:spacing/>
      <w:ind/>
    </w:pPr>
    <w:rPr>
      <w:rFonts w:ascii="Arial" w:hAnsi="Arial" w:eastAsia="Arial" w:cs="Arial"/>
      <w:sz w:val="24"/>
      <w:szCs w:val="24"/>
      <w:lang w:val="pt-PT" w:eastAsia="pt-PT" w:bidi="pt-PT"/>
      <w14:ligatures w14:val="none"/>
    </w:rPr>
  </w:style>
  <w:style w:type="character" w:styleId="866" w:customStyle="1">
    <w:name w:val="Título 1 Char"/>
    <w:basedOn w:val="840"/>
    <w:link w:val="831"/>
    <w:uiPriority w:val="9"/>
    <w:pPr>
      <w:pBdr/>
      <w:spacing/>
      <w:ind/>
    </w:pPr>
    <w:rPr>
      <w:rFonts w:asciiTheme="majorHAnsi" w:hAnsiTheme="majorHAnsi" w:eastAsiaTheme="majorEastAsia" w:cstheme="majorBidi"/>
      <w:b/>
      <w:bCs/>
      <w:color w:val="2f5496" w:themeColor="accent1" w:themeShade="BF"/>
      <w:sz w:val="28"/>
      <w:szCs w:val="28"/>
      <w:lang w:eastAsia="pt-BR"/>
      <w14:ligatures w14:val="none"/>
    </w:rPr>
  </w:style>
  <w:style w:type="character" w:styleId="867" w:customStyle="1">
    <w:name w:val="Título 2 Char"/>
    <w:basedOn w:val="840"/>
    <w:link w:val="832"/>
    <w:uiPriority w:val="9"/>
    <w:semiHidden/>
    <w:pPr>
      <w:pBdr/>
      <w:spacing/>
      <w:ind/>
    </w:pPr>
    <w:rPr>
      <w:rFonts w:asciiTheme="majorHAnsi" w:hAnsiTheme="majorHAnsi" w:eastAsiaTheme="majorEastAsia" w:cstheme="majorBidi"/>
      <w:b/>
      <w:bCs/>
      <w:color w:val="4472c4" w:themeColor="accent1"/>
      <w:sz w:val="26"/>
      <w:szCs w:val="26"/>
      <w:lang w:eastAsia="pt-BR"/>
      <w14:ligatures w14:val="none"/>
    </w:rPr>
  </w:style>
  <w:style w:type="character" w:styleId="868" w:customStyle="1">
    <w:name w:val="Título 3 Char"/>
    <w:basedOn w:val="840"/>
    <w:link w:val="833"/>
    <w:uiPriority w:val="9"/>
    <w:semiHidden/>
    <w:pPr>
      <w:pBdr/>
      <w:spacing/>
      <w:ind/>
    </w:pPr>
    <w:rPr>
      <w:rFonts w:asciiTheme="majorHAnsi" w:hAnsiTheme="majorHAnsi" w:eastAsiaTheme="majorEastAsia" w:cstheme="majorBidi"/>
      <w:b/>
      <w:bCs/>
      <w:color w:val="4472c4" w:themeColor="accent1"/>
      <w:lang w:eastAsia="pt-BR"/>
      <w14:ligatures w14:val="none"/>
    </w:rPr>
  </w:style>
  <w:style w:type="character" w:styleId="869" w:customStyle="1">
    <w:name w:val="Título 4 Char"/>
    <w:basedOn w:val="840"/>
    <w:link w:val="834"/>
    <w:uiPriority w:val="9"/>
    <w:semiHidden/>
    <w:pPr>
      <w:pBdr/>
      <w:spacing/>
      <w:ind/>
    </w:pPr>
    <w:rPr>
      <w:rFonts w:asciiTheme="majorHAnsi" w:hAnsiTheme="majorHAnsi" w:eastAsiaTheme="majorEastAsia" w:cstheme="majorBidi"/>
      <w:b/>
      <w:bCs/>
      <w:i/>
      <w:iCs/>
      <w:color w:val="4472c4" w:themeColor="accent1"/>
      <w:lang w:eastAsia="pt-BR"/>
      <w14:ligatures w14:val="none"/>
    </w:rPr>
  </w:style>
  <w:style w:type="character" w:styleId="870" w:customStyle="1">
    <w:name w:val="Título 5 Char"/>
    <w:basedOn w:val="840"/>
    <w:link w:val="835"/>
    <w:uiPriority w:val="9"/>
    <w:semiHidden/>
    <w:pPr>
      <w:pBdr/>
      <w:spacing/>
      <w:ind/>
    </w:pPr>
    <w:rPr>
      <w:rFonts w:asciiTheme="majorHAnsi" w:hAnsiTheme="majorHAnsi" w:eastAsiaTheme="majorEastAsia" w:cstheme="majorBidi"/>
      <w:color w:val="1f3763" w:themeColor="accent1" w:themeShade="7F"/>
      <w:lang w:eastAsia="pt-BR"/>
      <w14:ligatures w14:val="none"/>
    </w:rPr>
  </w:style>
  <w:style w:type="character" w:styleId="871" w:customStyle="1">
    <w:name w:val="Título 6 Char"/>
    <w:basedOn w:val="840"/>
    <w:link w:val="836"/>
    <w:uiPriority w:val="9"/>
    <w:semiHidden/>
    <w:pPr>
      <w:pBdr/>
      <w:spacing/>
      <w:ind/>
    </w:pPr>
    <w:rPr>
      <w:rFonts w:asciiTheme="majorHAnsi" w:hAnsiTheme="majorHAnsi" w:eastAsiaTheme="majorEastAsia" w:cstheme="majorBidi"/>
      <w:i/>
      <w:iCs/>
      <w:color w:val="1f3763" w:themeColor="accent1" w:themeShade="7F"/>
      <w:lang w:eastAsia="pt-BR"/>
      <w14:ligatures w14:val="none"/>
    </w:rPr>
  </w:style>
  <w:style w:type="character" w:styleId="872" w:customStyle="1">
    <w:name w:val="Título 7 Char"/>
    <w:basedOn w:val="840"/>
    <w:link w:val="837"/>
    <w:uiPriority w:val="9"/>
    <w:semiHidden/>
    <w:pPr>
      <w:pBdr/>
      <w:spacing/>
      <w:ind/>
    </w:pPr>
    <w:rPr>
      <w:rFonts w:asciiTheme="majorHAnsi" w:hAnsiTheme="majorHAnsi" w:eastAsiaTheme="majorEastAsia" w:cstheme="majorBidi"/>
      <w:i/>
      <w:iCs/>
      <w:color w:val="404040" w:themeColor="text1" w:themeTint="BF"/>
      <w:lang w:eastAsia="pt-BR"/>
      <w14:ligatures w14:val="none"/>
    </w:rPr>
  </w:style>
  <w:style w:type="character" w:styleId="873" w:customStyle="1">
    <w:name w:val="Título 8 Char"/>
    <w:basedOn w:val="840"/>
    <w:link w:val="838"/>
    <w:uiPriority w:val="9"/>
    <w:semiHidden/>
    <w:pPr>
      <w:pBdr/>
      <w:spacing/>
      <w:ind/>
    </w:pPr>
    <w:rPr>
      <w:rFonts w:asciiTheme="majorHAnsi" w:hAnsiTheme="majorHAnsi" w:eastAsiaTheme="majorEastAsia" w:cstheme="majorBidi"/>
      <w:color w:val="404040" w:themeColor="text1" w:themeTint="BF"/>
      <w:sz w:val="20"/>
      <w:szCs w:val="20"/>
      <w:lang w:eastAsia="pt-BR"/>
      <w14:ligatures w14:val="none"/>
    </w:rPr>
  </w:style>
  <w:style w:type="character" w:styleId="874" w:customStyle="1">
    <w:name w:val="Título 9 Char"/>
    <w:basedOn w:val="840"/>
    <w:link w:val="839"/>
    <w:uiPriority w:val="9"/>
    <w:semiHidden/>
    <w:pPr>
      <w:pBdr/>
      <w:spacing/>
      <w:ind/>
    </w:pPr>
    <w:rPr>
      <w:rFonts w:asciiTheme="majorHAnsi" w:hAnsiTheme="majorHAnsi" w:eastAsiaTheme="majorEastAsia" w:cstheme="majorBidi"/>
      <w:i/>
      <w:iCs/>
      <w:color w:val="404040" w:themeColor="text1" w:themeTint="BF"/>
      <w:sz w:val="20"/>
      <w:szCs w:val="20"/>
      <w:lang w:eastAsia="pt-BR"/>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customXml" Target="../customXml/item1.xml" /><Relationship Id="rId12" Type="http://schemas.openxmlformats.org/officeDocument/2006/relationships/hyperlink" Target="https://docbox.com.br/ijaci/getDocsSearch.php?form=34&amp;idExer=&amp;pergIdData=undefined&amp;generica=" TargetMode="Externa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xmlns:p="http://schemas.openxmlformats.org/presentation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C1D206-E82E-45FB-9672-BD13F5AD1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MTUR</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Laís Alves Valente</dc:creator>
  <cp:keywords/>
  <dc:description/>
  <cp:revision>39</cp:revision>
  <dcterms:created xsi:type="dcterms:W3CDTF">2024-09-24T16:26:00Z</dcterms:created>
  <dcterms:modified xsi:type="dcterms:W3CDTF">2026-09-17T17:43:28Z</dcterms:modified>
</cp:coreProperties>
</file>